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z w:val="96"/>
          <w:szCs w:val="96"/>
          <w:highlight w:val="none"/>
        </w:rPr>
      </w:pPr>
      <w:r>
        <w:rPr>
          <w:rFonts w:ascii="宋体" w:hAnsi="宋体" w:cs="宋体"/>
          <w:b/>
          <w:color w:val="auto"/>
          <w:sz w:val="96"/>
          <w:szCs w:val="96"/>
          <w:highlight w:val="none"/>
        </w:rPr>
      </w:r>
      <w:r>
        <w:rPr>
          <w:highlight w:val="none"/>
        </w:rPr>
      </w:r>
      <w:r/>
    </w:p>
    <w:p>
      <w:pPr>
        <w:jc w:val="center"/>
        <w:rPr>
          <w:rFonts w:ascii="宋体" w:hAnsi="宋体" w:cs="宋体"/>
          <w:b/>
          <w:color w:val="auto"/>
          <w:spacing w:val="40"/>
          <w:sz w:val="72"/>
          <w:szCs w:val="72"/>
          <w:highlight w:val="none"/>
        </w:rPr>
      </w:pPr>
      <w:r>
        <w:rPr>
          <w:highlight w:val="none"/>
        </w:rPr>
      </w:r>
      <w:bookmarkStart w:id="0" w:name="_Toc23250"/>
      <w:r>
        <w:rPr>
          <w:rFonts w:hint="eastAsia" w:ascii="宋体" w:hAnsi="宋体" w:cs="宋体"/>
          <w:b/>
          <w:color w:val="auto"/>
          <w:spacing w:val="40"/>
          <w:sz w:val="72"/>
          <w:szCs w:val="72"/>
          <w:highlight w:val="none"/>
        </w:rPr>
        <w:t xml:space="preserve">苏州市吴江区政府采购</w:t>
      </w:r>
      <w:bookmarkEnd w:id="0"/>
      <w:r>
        <w:rPr>
          <w:highlight w:val="none"/>
        </w:rPr>
      </w:r>
      <w:r/>
    </w:p>
    <w:p>
      <w:pPr>
        <w:jc w:val="center"/>
        <w:rPr>
          <w:rFonts w:ascii="宋体" w:hAnsi="宋体" w:cs="宋体"/>
          <w:b/>
          <w:color w:val="auto"/>
          <w:spacing w:val="40"/>
          <w:sz w:val="72"/>
          <w:szCs w:val="72"/>
          <w:highlight w:val="none"/>
        </w:rPr>
      </w:pPr>
      <w:r>
        <w:rPr>
          <w:highlight w:val="none"/>
        </w:rPr>
      </w:r>
      <w:bookmarkStart w:id="1" w:name="_Toc21822"/>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bookmarkEnd w:id="1"/>
      <w:r>
        <w:rPr>
          <w:highlight w:val="none"/>
        </w:rPr>
      </w:r>
      <w:r/>
    </w:p>
    <w:p>
      <w:pPr>
        <w:jc w:val="center"/>
        <w:rPr>
          <w:rFonts w:ascii="宋体" w:hAnsi="宋体" w:cs="宋体"/>
          <w:color w:val="auto"/>
          <w:highlight w:val="none"/>
        </w:rPr>
      </w:pPr>
      <w:r>
        <w:rPr>
          <w:rFonts w:ascii="宋体" w:hAnsi="宋体" w:cs="宋体"/>
          <w:color w:val="auto"/>
          <w:highlight w:val="none"/>
        </w:rPr>
      </w:r>
      <w:r>
        <w:rPr>
          <w:highlight w:val="none"/>
        </w:rPr>
      </w:r>
      <w:r/>
    </w:p>
    <w:p>
      <w:pPr>
        <w:pStyle w:val="1016"/>
        <w:spacing w:before="156" w:after="156"/>
        <w:rPr>
          <w:color w:val="auto"/>
          <w:highlight w:val="none"/>
        </w:rPr>
      </w:pPr>
      <w:r>
        <w:rPr>
          <w:color w:val="auto"/>
          <w:highlight w:val="none"/>
        </w:rPr>
      </w:r>
      <w:r>
        <w:rPr>
          <w:highlight w:val="none"/>
        </w:rPr>
      </w:r>
      <w:r/>
    </w:p>
    <w:p>
      <w:pPr>
        <w:jc w:val="center"/>
        <w:rPr>
          <w:rFonts w:ascii="宋体" w:hAnsi="宋体" w:cs="宋体"/>
          <w:color w:val="auto"/>
          <w:highlight w:val="none"/>
        </w:rPr>
      </w:pPr>
      <w:r>
        <w:rPr>
          <w:rFonts w:ascii="宋体" w:hAnsi="宋体" w:cs="宋体"/>
          <w:color w:val="auto"/>
          <w:highlight w:val="none"/>
        </w:rPr>
      </w:r>
      <w:r>
        <w:rPr>
          <w:highlight w:val="none"/>
        </w:rPr>
      </w:r>
      <w:r/>
    </w:p>
    <w:p>
      <w:pPr>
        <w:ind w:firstLine="1200"/>
        <w:tabs>
          <w:tab w:val="left" w:pos="709" w:leader="none"/>
        </w:tabs>
        <w:rPr>
          <w:rFonts w:hint="eastAsia" w:ascii="宋体" w:hAnsi="宋体" w:eastAsia="宋体" w:cs="宋体"/>
          <w:color w:val="auto"/>
          <w:sz w:val="30"/>
          <w:szCs w:val="30"/>
          <w:highlight w:val="none"/>
        </w:rPr>
      </w:pPr>
      <w:r>
        <w:rPr>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lang w:eastAsia="zh-CN"/>
        </w:rPr>
        <w:t xml:space="preserve">JSZC-320509-ZHTX-C2025-0014</w:t>
      </w:r>
      <w:r>
        <w:rPr>
          <w:highlight w:val="none"/>
        </w:rPr>
      </w:r>
      <w:r/>
    </w:p>
    <w:p>
      <w:pPr>
        <w:ind w:firstLine="1200"/>
        <w:tabs>
          <w:tab w:val="left" w:pos="709" w:leader="none"/>
        </w:tabs>
        <w:rPr>
          <w:rFonts w:hint="eastAsia" w:ascii="宋体" w:hAnsi="宋体" w:eastAsia="宋体" w:cs="宋体"/>
          <w:color w:val="auto"/>
          <w:sz w:val="30"/>
          <w:szCs w:val="30"/>
          <w:highlight w:val="none"/>
        </w:rPr>
      </w:pPr>
      <w:r>
        <w:rPr>
          <w:rFonts w:hint="eastAsia" w:ascii="宋体" w:hAnsi="宋体" w:cs="宋体"/>
          <w:color w:val="auto"/>
          <w:sz w:val="30"/>
          <w:szCs w:val="30"/>
          <w:highlight w:val="none"/>
        </w:rPr>
        <w:t xml:space="preserve">采购内容：</w:t>
      </w:r>
      <w:r>
        <w:rPr>
          <w:rFonts w:hint="eastAsia" w:ascii="宋体" w:hAnsi="宋体" w:cs="宋体"/>
          <w:color w:val="auto"/>
          <w:sz w:val="30"/>
          <w:szCs w:val="30"/>
          <w:highlight w:val="none"/>
          <w:lang w:eastAsia="zh-CN"/>
        </w:rPr>
        <w:t xml:space="preserve">2026年度河道保洁服务</w:t>
      </w:r>
      <w:r>
        <w:rPr>
          <w:highlight w:val="none"/>
        </w:rPr>
      </w:r>
      <w:r/>
    </w:p>
    <w:p>
      <w:pPr>
        <w:ind w:firstLine="1200"/>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rPr>
          <w:highlight w:val="none"/>
        </w:rPr>
      </w:r>
      <w:r/>
    </w:p>
    <w:p>
      <w:pPr>
        <w:ind w:firstLine="1200"/>
        <w:tabs>
          <w:tab w:val="left" w:pos="709" w:leader="none"/>
        </w:tabs>
        <w:rPr>
          <w:rFonts w:hint="eastAsia" w:ascii="宋体" w:hAnsi="宋体" w:eastAsia="宋体" w:cs="宋体"/>
          <w:color w:val="auto"/>
          <w:sz w:val="30"/>
          <w:szCs w:val="30"/>
          <w:highlight w:val="none"/>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苏州市吴江区震泽镇人民政府(机关经费)</w:t>
      </w:r>
      <w:r>
        <w:rPr>
          <w:highlight w:val="none"/>
        </w:rPr>
      </w:r>
      <w:r/>
    </w:p>
    <w:p>
      <w:pPr>
        <w:jc w:val="center"/>
        <w:rPr>
          <w:rFonts w:ascii="宋体" w:hAnsi="宋体" w:cs="宋体"/>
          <w:color w:val="auto"/>
          <w:spacing w:val="-14"/>
          <w:sz w:val="30"/>
          <w:highlight w:val="none"/>
        </w:rPr>
      </w:pPr>
      <w:r>
        <w:rPr>
          <w:rFonts w:ascii="宋体" w:hAnsi="宋体" w:cs="宋体"/>
          <w:color w:val="auto"/>
          <w:spacing w:val="-14"/>
          <w:sz w:val="30"/>
          <w:highlight w:val="none"/>
        </w:rPr>
      </w:r>
      <w:r>
        <w:rPr>
          <w:highlight w:val="none"/>
        </w:rPr>
      </w:r>
      <w:r/>
    </w:p>
    <w:p>
      <w:pPr>
        <w:jc w:val="center"/>
        <w:rPr>
          <w:rFonts w:ascii="宋体" w:hAnsi="宋体" w:cs="宋体"/>
          <w:color w:val="auto"/>
          <w:sz w:val="32"/>
          <w:highlight w:val="none"/>
        </w:rPr>
      </w:pPr>
      <w:r>
        <w:rPr>
          <w:rFonts w:hint="eastAsia" w:ascii="宋体" w:hAnsi="宋体" w:cs="宋体"/>
          <w:color w:val="auto"/>
          <w:spacing w:val="-14"/>
          <w:sz w:val="30"/>
          <w:highlight w:val="none"/>
        </w:rPr>
        <mc:AlternateContent>
          <mc:Choice Requires="wpg">
            <w:drawing>
              <wp:inline xmlns:wp="http://schemas.openxmlformats.org/drawingml/2006/wordprocessingDrawing" distT="0" distB="0" distL="0" distR="0">
                <wp:extent cx="1466850" cy="149606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15"/>
                        <a:stretch/>
                      </pic:blipFill>
                      <pic:spPr bwMode="auto">
                        <a:xfrm>
                          <a:off x="0" y="0"/>
                          <a:ext cx="1467320" cy="14965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5.5pt;height:117.8pt;mso-wrap-distance-left:0.0pt;mso-wrap-distance-top:0.0pt;mso-wrap-distance-right:0.0pt;mso-wrap-distance-bottom:0.0pt;" stroked="f">
                <v:path textboxrect="0,0,0,0"/>
                <v:imagedata r:id="rId15" o:title=""/>
              </v:shape>
            </w:pict>
          </mc:Fallback>
        </mc:AlternateContent>
      </w:r>
      <w:r>
        <w:rPr>
          <w:highlight w:val="none"/>
        </w:rPr>
      </w:r>
      <w:r/>
    </w:p>
    <w:p>
      <w:pPr>
        <w:jc w:val="center"/>
        <w:rPr>
          <w:rFonts w:ascii="宋体" w:hAnsi="宋体" w:cs="宋体"/>
          <w:color w:val="auto"/>
          <w:sz w:val="32"/>
          <w:highlight w:val="none"/>
        </w:rPr>
      </w:pPr>
      <w:r>
        <w:rPr>
          <w:rFonts w:ascii="宋体" w:hAnsi="宋体" w:cs="宋体"/>
          <w:color w:val="auto"/>
          <w:sz w:val="32"/>
          <w:highlight w:val="none"/>
        </w:rPr>
      </w:r>
      <w:r>
        <w:rPr>
          <w:highlight w:val="none"/>
        </w:rPr>
      </w:r>
      <w:r/>
    </w:p>
    <w:p>
      <w:pPr>
        <w:jc w:val="center"/>
        <w:rPr>
          <w:rFonts w:ascii="宋体" w:hAnsi="宋体" w:cs="宋体"/>
          <w:color w:val="auto"/>
          <w:sz w:val="30"/>
          <w:szCs w:val="30"/>
          <w:highlight w:val="none"/>
        </w:rPr>
      </w:pPr>
      <w:r>
        <w:rPr>
          <w:rFonts w:hint="eastAsia" w:ascii="宋体" w:hAnsi="宋体" w:cs="宋体"/>
          <w:color w:val="auto"/>
          <w:sz w:val="30"/>
          <w:szCs w:val="30"/>
          <w:highlight w:val="none"/>
        </w:rPr>
        <w:t xml:space="preserve">中汇通项目管理咨询（苏州）有限公司</w:t>
      </w:r>
      <w:r>
        <w:rPr>
          <w:highlight w:val="none"/>
        </w:rPr>
      </w:r>
      <w:r/>
    </w:p>
    <w:p>
      <w:pPr>
        <w:jc w:val="center"/>
        <w:rPr>
          <w:rFonts w:ascii="宋体" w:hAnsi="宋体" w:cs="宋体"/>
          <w:color w:val="auto"/>
          <w:sz w:val="30"/>
          <w:szCs w:val="30"/>
          <w:highlight w:val="none"/>
        </w:rPr>
      </w:pPr>
      <w:r>
        <w:rPr>
          <w:rFonts w:hint="eastAsia" w:ascii="宋体" w:hAnsi="宋体" w:cs="宋体"/>
          <w:color w:val="auto"/>
          <w:sz w:val="30"/>
          <w:szCs w:val="30"/>
          <w:highlight w:val="none"/>
          <w:lang w:val="zh-CN"/>
        </w:rPr>
        <w:t xml:space="preserve">二</w:t>
      </w:r>
      <w:r>
        <w:rPr>
          <w:rFonts w:hint="eastAsia" w:ascii="宋体" w:hAnsi="宋体" w:cs="宋体"/>
          <w:color w:val="auto"/>
          <w:sz w:val="30"/>
          <w:szCs w:val="30"/>
          <w:highlight w:val="none"/>
        </w:rPr>
        <w:t xml:space="preserve">〇二</w:t>
      </w:r>
      <w:r>
        <w:rPr>
          <w:rFonts w:hint="eastAsia" w:ascii="宋体" w:hAnsi="宋体" w:cs="宋体"/>
          <w:color w:val="auto"/>
          <w:sz w:val="30"/>
          <w:szCs w:val="30"/>
          <w:highlight w:val="none"/>
          <w:lang w:val="en-US" w:eastAsia="zh-CN"/>
        </w:rPr>
        <w:t xml:space="preserve">五</w:t>
      </w:r>
      <w:r>
        <w:rPr>
          <w:rFonts w:hint="eastAsia" w:ascii="宋体" w:hAnsi="宋体" w:cs="宋体"/>
          <w:color w:val="auto"/>
          <w:sz w:val="30"/>
          <w:szCs w:val="30"/>
          <w:highlight w:val="none"/>
          <w:lang w:val="zh-CN"/>
        </w:rPr>
        <w:t xml:space="preserve">年</w:t>
      </w:r>
      <w:r>
        <w:rPr>
          <w:rFonts w:hint="eastAsia" w:ascii="宋体" w:hAnsi="宋体" w:cs="宋体"/>
          <w:color w:val="auto"/>
          <w:sz w:val="30"/>
          <w:szCs w:val="30"/>
          <w:highlight w:val="none"/>
          <w:lang w:val="en-US" w:eastAsia="zh-CN"/>
        </w:rPr>
        <w:t xml:space="preserve">十二</w:t>
      </w:r>
      <w:r>
        <w:rPr>
          <w:rFonts w:hint="eastAsia" w:ascii="宋体" w:hAnsi="宋体" w:cs="宋体"/>
          <w:color w:val="auto"/>
          <w:sz w:val="30"/>
          <w:szCs w:val="30"/>
          <w:highlight w:val="none"/>
        </w:rPr>
        <w:t xml:space="preserve">月</w:t>
      </w:r>
      <w:r>
        <w:rPr>
          <w:highlight w:val="none"/>
        </w:rPr>
      </w:r>
      <w:r/>
    </w:p>
    <w:p>
      <w:pPr>
        <w:jc w:val="center"/>
        <w:rPr>
          <w:rFonts w:hint="eastAsia" w:ascii="宋体" w:hAnsi="宋体" w:cs="宋体"/>
          <w:b/>
          <w:color w:val="auto"/>
          <w:sz w:val="52"/>
          <w:szCs w:val="52"/>
          <w:highlight w:val="none"/>
        </w:rPr>
      </w:pPr>
      <w:r>
        <w:rPr>
          <w:highlight w:val="none"/>
        </w:rPr>
      </w:r>
      <w:bookmarkStart w:id="2" w:name="_Toc27525"/>
      <w:r>
        <w:rPr>
          <w:highlight w:val="none"/>
        </w:rPr>
      </w:r>
      <w:r/>
    </w:p>
    <w:p>
      <w:pPr>
        <w:jc w:val="center"/>
        <w:rPr>
          <w:rFonts w:hint="eastAsia" w:ascii="宋体" w:hAnsi="宋体" w:cs="宋体"/>
          <w:b/>
          <w:color w:val="auto"/>
          <w:sz w:val="52"/>
          <w:szCs w:val="52"/>
          <w:highlight w:val="none"/>
        </w:rPr>
        <w:sectPr>
          <w:headerReference w:type="default" r:id="rId9"/>
          <w:footerReference w:type="default" r:id="rId10"/>
          <w:footnotePr/>
          <w:endnotePr/>
          <w:type w:val="nextPage"/>
          <w:pgSz w:w="11906" w:h="16838" w:orient="portrait"/>
          <w:pgMar w:top="1440" w:right="1417" w:bottom="1134" w:left="1417" w:header="851" w:footer="850" w:gutter="0"/>
          <w:cols w:num="1" w:sep="0" w:space="1701" w:equalWidth="1"/>
          <w:docGrid w:linePitch="360"/>
        </w:sectPr>
      </w:pPr>
      <w:r>
        <w:rPr>
          <w:rFonts w:hint="eastAsia" w:ascii="宋体" w:hAnsi="宋体" w:cs="宋体"/>
          <w:b/>
          <w:color w:val="auto"/>
          <w:sz w:val="52"/>
          <w:szCs w:val="52"/>
          <w:highlight w:val="none"/>
        </w:rPr>
      </w:r>
      <w:r>
        <w:rPr>
          <w:highlight w:val="none"/>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bookmarkEnd w:id="2"/>
      <w:r>
        <w:rPr>
          <w:highlight w:val="none"/>
        </w:rPr>
      </w:r>
      <w:r/>
    </w:p>
    <w:p>
      <w:pPr>
        <w:pStyle w:val="818"/>
        <w:ind w:left="0"/>
        <w:jc w:val="center"/>
        <w:spacing w:after="0" w:line="240" w:lineRule="auto"/>
        <w:rPr>
          <w:rFonts w:hint="eastAsia" w:ascii="Times New Roman" w:hAnsi="Times New Roman" w:eastAsia="宋体" w:cs="Times New Roman"/>
          <w:b/>
          <w:color w:val="auto"/>
          <w:sz w:val="21"/>
          <w:szCs w:val="24"/>
          <w:highlight w:val="none"/>
        </w:rPr>
      </w:pPr>
      <w:r>
        <w:rPr>
          <w:rFonts w:hint="eastAsia"/>
          <w:color w:val="auto"/>
          <w:highlight w:val="none"/>
        </w:rPr>
        <w:fldChar w:fldCharType="begin"/>
      </w:r>
      <w:r>
        <w:rPr>
          <w:rFonts w:hint="eastAsia"/>
          <w:color w:val="auto"/>
          <w:highlight w:val="none"/>
        </w:rPr>
        <w:instrText xml:space="preserve">TOC \o "1-2" \h \u </w:instrText>
      </w:r>
      <w:r>
        <w:rPr>
          <w:rFonts w:hint="eastAsia"/>
          <w:color w:val="auto"/>
          <w:highlight w:val="none"/>
        </w:rPr>
        <w:fldChar w:fldCharType="separate"/>
      </w:r>
      <w:r>
        <w:rPr>
          <w:highlight w:val="none"/>
        </w:rPr>
      </w:r>
      <w:r/>
    </w:p>
    <w:p>
      <w:pPr>
        <w:pStyle w:val="836"/>
        <w:tabs>
          <w:tab w:val="right" w:pos="9071"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_Toc2745 </w:instrText>
      </w:r>
      <w:r>
        <w:rPr>
          <w:rFonts w:hint="eastAsia"/>
          <w:color w:val="auto"/>
          <w:highlight w:val="none"/>
        </w:rPr>
        <w:fldChar w:fldCharType="separate"/>
      </w:r>
      <w:r>
        <w:rPr>
          <w:rFonts w:hint="eastAsia"/>
          <w:color w:val="auto"/>
          <w:highlight w:val="none"/>
        </w:rPr>
        <w:t xml:space="preserve">一、竞争性磋商邀请函</w:t>
      </w:r>
      <w:r>
        <w:rPr>
          <w:color w:val="auto"/>
          <w:highlight w:val="none"/>
        </w:rPr>
        <w:tab/>
      </w:r>
      <w:r>
        <w:rPr>
          <w:color w:val="auto"/>
          <w:highlight w:val="none"/>
        </w:rPr>
        <w:fldChar w:fldCharType="begin"/>
      </w:r>
      <w:r>
        <w:rPr>
          <w:color w:val="auto"/>
          <w:highlight w:val="none"/>
        </w:rPr>
        <w:instrText xml:space="preserve"> PAGEREF _Toc2745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color w:val="auto"/>
          <w:highlight w:val="none"/>
        </w:rPr>
        <w:fldChar w:fldCharType="end"/>
      </w:r>
      <w:r>
        <w:rPr>
          <w:highlight w:val="none"/>
        </w:rPr>
      </w:r>
      <w:r/>
    </w:p>
    <w:p>
      <w:pPr>
        <w:pStyle w:val="836"/>
        <w:tabs>
          <w:tab w:val="right" w:pos="9071"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_Toc264 </w:instrText>
      </w:r>
      <w:r>
        <w:rPr>
          <w:rFonts w:hint="eastAsia"/>
          <w:color w:val="auto"/>
          <w:highlight w:val="none"/>
        </w:rPr>
        <w:fldChar w:fldCharType="separate"/>
      </w:r>
      <w:r>
        <w:rPr>
          <w:rFonts w:hint="eastAsia"/>
          <w:color w:val="auto"/>
          <w:highlight w:val="none"/>
        </w:rPr>
        <w:t xml:space="preserve">二、磋商供应商须知</w:t>
      </w:r>
      <w:r>
        <w:rPr>
          <w:color w:val="auto"/>
          <w:highlight w:val="none"/>
        </w:rPr>
        <w:tab/>
      </w:r>
      <w:r>
        <w:rPr>
          <w:color w:val="auto"/>
          <w:highlight w:val="none"/>
        </w:rPr>
        <w:fldChar w:fldCharType="begin"/>
      </w:r>
      <w:r>
        <w:rPr>
          <w:color w:val="auto"/>
          <w:highlight w:val="none"/>
        </w:rPr>
        <w:instrText xml:space="preserve"> PAGEREF _Toc264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color w:val="auto"/>
          <w:highlight w:val="none"/>
        </w:rPr>
        <w:fldChar w:fldCharType="end"/>
      </w:r>
      <w:r>
        <w:rPr>
          <w:highlight w:val="none"/>
        </w:rPr>
      </w:r>
      <w:r/>
    </w:p>
    <w:p>
      <w:pPr>
        <w:pStyle w:val="836"/>
        <w:tabs>
          <w:tab w:val="right" w:pos="9071"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_Toc705 </w:instrText>
      </w:r>
      <w:r>
        <w:rPr>
          <w:rFonts w:hint="eastAsia"/>
          <w:color w:val="auto"/>
          <w:highlight w:val="none"/>
        </w:rPr>
        <w:fldChar w:fldCharType="separate"/>
      </w:r>
      <w:r>
        <w:rPr>
          <w:rFonts w:hint="eastAsia"/>
          <w:color w:val="auto"/>
          <w:highlight w:val="none"/>
        </w:rPr>
        <w:t xml:space="preserve">三、采购需求</w:t>
      </w:r>
      <w:r>
        <w:rPr>
          <w:color w:val="auto"/>
          <w:highlight w:val="none"/>
        </w:rPr>
        <w:tab/>
      </w:r>
      <w:r>
        <w:rPr>
          <w:color w:val="auto"/>
          <w:highlight w:val="none"/>
        </w:rPr>
        <w:fldChar w:fldCharType="begin"/>
      </w:r>
      <w:r>
        <w:rPr>
          <w:color w:val="auto"/>
          <w:highlight w:val="none"/>
        </w:rPr>
        <w:instrText xml:space="preserve"> PAGEREF _Toc705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color w:val="auto"/>
          <w:highlight w:val="none"/>
        </w:rPr>
        <w:fldChar w:fldCharType="end"/>
      </w:r>
      <w:r>
        <w:rPr>
          <w:highlight w:val="none"/>
        </w:rPr>
      </w:r>
      <w:r/>
    </w:p>
    <w:p>
      <w:pPr>
        <w:pStyle w:val="836"/>
        <w:tabs>
          <w:tab w:val="right" w:pos="9071"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_Toc20502 </w:instrText>
      </w:r>
      <w:r>
        <w:rPr>
          <w:rFonts w:hint="eastAsia"/>
          <w:color w:val="auto"/>
          <w:highlight w:val="none"/>
        </w:rPr>
        <w:fldChar w:fldCharType="separate"/>
      </w:r>
      <w:r>
        <w:rPr>
          <w:rFonts w:hint="eastAsia"/>
          <w:color w:val="auto"/>
          <w:highlight w:val="none"/>
        </w:rPr>
        <w:t xml:space="preserve">四、评标办法及评分标准</w:t>
      </w:r>
      <w:r>
        <w:rPr>
          <w:color w:val="auto"/>
          <w:highlight w:val="none"/>
        </w:rPr>
        <w:tab/>
      </w:r>
      <w:r>
        <w:rPr>
          <w:color w:val="auto"/>
          <w:highlight w:val="none"/>
        </w:rPr>
        <w:fldChar w:fldCharType="begin"/>
      </w:r>
      <w:r>
        <w:rPr>
          <w:color w:val="auto"/>
          <w:highlight w:val="none"/>
        </w:rPr>
        <w:instrText xml:space="preserve"> PAGEREF _Toc20502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color w:val="auto"/>
          <w:highlight w:val="none"/>
        </w:rPr>
        <w:fldChar w:fldCharType="end"/>
      </w:r>
      <w:r>
        <w:rPr>
          <w:highlight w:val="none"/>
        </w:rPr>
      </w:r>
      <w:r/>
    </w:p>
    <w:p>
      <w:pPr>
        <w:pStyle w:val="836"/>
        <w:tabs>
          <w:tab w:val="right" w:pos="9071"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_Toc12103 </w:instrText>
      </w:r>
      <w:r>
        <w:rPr>
          <w:rFonts w:hint="eastAsia"/>
          <w:color w:val="auto"/>
          <w:highlight w:val="none"/>
        </w:rPr>
        <w:fldChar w:fldCharType="separate"/>
      </w:r>
      <w:r>
        <w:rPr>
          <w:rFonts w:hint="eastAsia"/>
          <w:color w:val="auto"/>
          <w:highlight w:val="none"/>
        </w:rPr>
        <w:t xml:space="preserve">五、合同主要条款</w:t>
      </w:r>
      <w:r>
        <w:rPr>
          <w:color w:val="auto"/>
          <w:highlight w:val="none"/>
        </w:rPr>
        <w:tab/>
      </w:r>
      <w:r>
        <w:rPr>
          <w:color w:val="auto"/>
          <w:highlight w:val="none"/>
        </w:rPr>
        <w:fldChar w:fldCharType="begin"/>
      </w:r>
      <w:r>
        <w:rPr>
          <w:color w:val="auto"/>
          <w:highlight w:val="none"/>
        </w:rPr>
        <w:instrText xml:space="preserve"> PAGEREF _Toc12103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color w:val="auto"/>
          <w:highlight w:val="none"/>
        </w:rPr>
        <w:fldChar w:fldCharType="end"/>
      </w:r>
      <w:r>
        <w:rPr>
          <w:highlight w:val="none"/>
        </w:rPr>
      </w:r>
      <w:r/>
    </w:p>
    <w:p>
      <w:pPr>
        <w:pStyle w:val="836"/>
        <w:tabs>
          <w:tab w:val="right" w:pos="9071"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_Toc16404 </w:instrText>
      </w:r>
      <w:r>
        <w:rPr>
          <w:rFonts w:hint="eastAsia"/>
          <w:color w:val="auto"/>
          <w:highlight w:val="none"/>
        </w:rPr>
        <w:fldChar w:fldCharType="separate"/>
      </w:r>
      <w:r>
        <w:rPr>
          <w:rFonts w:hint="eastAsia"/>
          <w:color w:val="auto"/>
          <w:highlight w:val="none"/>
        </w:rPr>
        <w:t xml:space="preserve">六、</w:t>
      </w:r>
      <w:r>
        <w:rPr>
          <w:color w:val="auto"/>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_Toc16404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color w:val="auto"/>
          <w:highlight w:val="none"/>
        </w:rPr>
        <w:fldChar w:fldCharType="end"/>
      </w:r>
      <w:r>
        <w:rPr>
          <w:highlight w:val="none"/>
        </w:rPr>
      </w:r>
      <w:r/>
    </w:p>
    <w:p>
      <w:pPr>
        <w:ind w:left="0"/>
        <w:jc w:val="center"/>
        <w:spacing w:after="0" w:line="240" w:lineRule="auto"/>
        <w:rPr>
          <w:rFonts w:hint="eastAsia"/>
          <w:b/>
          <w:color w:val="auto"/>
          <w:highlight w:val="none"/>
        </w:rPr>
      </w:pPr>
      <w:r>
        <w:rPr>
          <w:rFonts w:hint="eastAsia"/>
          <w:b/>
          <w:color w:val="auto"/>
          <w:highlight w:val="none"/>
        </w:rPr>
        <w:fldChar w:fldCharType="end"/>
      </w:r>
      <w:r>
        <w:rPr>
          <w:highlight w:val="none"/>
        </w:rPr>
      </w:r>
      <w:r/>
    </w:p>
    <w:p>
      <w:pPr>
        <w:pStyle w:val="768"/>
        <w:rPr>
          <w:rFonts w:hint="eastAsia"/>
          <w:color w:val="auto"/>
          <w:highlight w:val="none"/>
        </w:rPr>
        <w:sectPr>
          <w:footerReference w:type="default" r:id="rId11"/>
          <w:footnotePr/>
          <w:endnotePr/>
          <w:type w:val="nextPage"/>
          <w:pgSz w:w="11906" w:h="16838" w:orient="portrait"/>
          <w:pgMar w:top="1440" w:right="1417" w:bottom="1134" w:left="1417" w:header="851" w:footer="850" w:gutter="0"/>
          <w:pgNumType w:start="1"/>
          <w:cols w:num="1" w:sep="0" w:space="1701" w:equalWidth="1"/>
          <w:docGrid w:linePitch="360"/>
        </w:sectPr>
      </w:pPr>
      <w:r>
        <w:rPr>
          <w:highlight w:val="none"/>
        </w:rPr>
      </w:r>
      <w:bookmarkStart w:id="3" w:name="_Toc2745"/>
      <w:r>
        <w:rPr>
          <w:highlight w:val="none"/>
        </w:rPr>
      </w:r>
      <w:bookmarkStart w:id="4" w:name="_Toc15176"/>
      <w:r>
        <w:rPr>
          <w:highlight w:val="none"/>
        </w:rPr>
      </w:r>
      <w:r/>
    </w:p>
    <w:p>
      <w:pPr>
        <w:pStyle w:val="768"/>
        <w:rPr>
          <w:color w:val="auto"/>
          <w:highlight w:val="none"/>
        </w:rPr>
      </w:pPr>
      <w:r>
        <w:rPr>
          <w:rFonts w:hint="eastAsia"/>
          <w:color w:val="auto"/>
          <w:highlight w:val="none"/>
        </w:rPr>
        <w:t xml:space="preserve">一、</w:t>
      </w:r>
      <w:bookmarkStart w:id="5" w:name="_Toc1"/>
      <w:r>
        <w:rPr>
          <w:rFonts w:hint="eastAsia"/>
          <w:color w:val="auto"/>
          <w:highlight w:val="none"/>
        </w:rPr>
        <w:t xml:space="preserve">竞争性磋商邀请函</w:t>
      </w:r>
      <w:bookmarkEnd w:id="3"/>
      <w:r>
        <w:rPr>
          <w:highlight w:val="none"/>
        </w:rPr>
      </w:r>
      <w:bookmarkEnd w:id="4"/>
      <w:r>
        <w:rPr>
          <w:highlight w:val="none"/>
        </w:rPr>
      </w:r>
      <w:bookmarkEnd w:id="5"/>
      <w:r>
        <w:rPr>
          <w:highlight w:val="none"/>
        </w:rPr>
      </w:r>
      <w:r/>
    </w:p>
    <w:tbl>
      <w:tblPr>
        <w:tblStyle w:val="857"/>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4"/>
      </w:tblGrid>
      <w:tr>
        <w:trPr>
          <w:trHeight w:val="1191"/>
        </w:trPr>
        <w:tc>
          <w:tcPr>
            <w:tcMar>
              <w:left w:w="108" w:type="dxa"/>
              <w:top w:w="0" w:type="dxa"/>
              <w:right w:w="108" w:type="dxa"/>
              <w:bottom w:w="0" w:type="dxa"/>
            </w:tcMar>
            <w:tcW w:w="9044" w:type="dxa"/>
            <w:vAlign w:val="top"/>
            <w:textDirection w:val="lrTb"/>
            <w:noWrap w:val="false"/>
          </w:tcPr>
          <w:p>
            <w:pPr>
              <w:ind w:left="0" w:right="0" w:firstLine="420"/>
              <w:jc w:val="both"/>
              <w:spacing w:before="0" w:after="0" w:line="315" w:lineRule="atLeast"/>
              <w:widowControl w:val="off"/>
              <w:rPr>
                <w:rFonts w:ascii="Times New Roman" w:hAnsi="Times New Roman"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4"/>
                <w:highlight w:val="none"/>
                <w:lang w:val="en-US" w:eastAsia="zh-CN" w:bidi="ar-SA"/>
              </w:rPr>
              <w:t xml:space="preserve">项目概况</w:t>
            </w:r>
            <w:r>
              <w:rPr>
                <w:highlight w:val="none"/>
              </w:rPr>
            </w:r>
            <w:r/>
          </w:p>
          <w:p>
            <w:pPr>
              <w:ind w:left="0" w:right="0" w:firstLine="420"/>
              <w:jc w:val="both"/>
              <w:spacing w:before="0" w:after="0" w:line="315" w:lineRule="atLeast"/>
              <w:widowControl w:val="off"/>
              <w:rPr>
                <w:rFonts w:ascii="Times New Roman" w:hAnsi="Times New Roman"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4"/>
                <w:highlight w:val="none"/>
                <w:lang w:val="en-US" w:eastAsia="zh-CN" w:bidi="ar-SA"/>
              </w:rPr>
              <w:t xml:space="preserve">2026年度河道保洁服务</w:t>
            </w:r>
            <w:r>
              <w:rPr>
                <w:rFonts w:ascii="宋体" w:hAnsi="宋体" w:eastAsia="宋体" w:cs="宋体"/>
                <w:color w:val="auto"/>
                <w:sz w:val="21"/>
                <w:szCs w:val="24"/>
                <w:highlight w:val="none"/>
                <w:lang w:val="en-US" w:eastAsia="zh-CN" w:bidi="ar-SA"/>
              </w:rPr>
              <w:t xml:space="preserve"> </w:t>
            </w:r>
            <w:r>
              <w:rPr>
                <w:rFonts w:hint="eastAsia" w:ascii="宋体" w:hAnsi="宋体" w:cs="宋体"/>
                <w:color w:val="auto"/>
                <w:sz w:val="21"/>
                <w:szCs w:val="24"/>
                <w:highlight w:val="none"/>
                <w:lang w:val="en-US" w:eastAsia="zh-CN" w:bidi="ar-SA"/>
              </w:rPr>
              <w:t xml:space="preserve">JSZC-320509-ZHTX-C2025-0014</w:t>
            </w:r>
            <w:r>
              <w:rPr>
                <w:rFonts w:ascii="宋体" w:hAnsi="宋体" w:eastAsia="宋体" w:cs="宋体"/>
                <w:color w:val="auto"/>
                <w:sz w:val="21"/>
                <w:szCs w:val="24"/>
                <w:highlight w:val="none"/>
                <w:lang w:val="en-US" w:eastAsia="zh-CN" w:bidi="ar-SA"/>
              </w:rPr>
              <w:t xml:space="preserve"> 采购项目的潜在供应商应在苏采云系统 获取采购文件，并于202</w:t>
            </w:r>
            <w:r>
              <w:rPr>
                <w:rFonts w:hint="eastAsia" w:ascii="宋体" w:hAnsi="宋体" w:cs="宋体"/>
                <w:color w:val="auto"/>
                <w:sz w:val="21"/>
                <w:szCs w:val="24"/>
                <w:highlight w:val="none"/>
                <w:lang w:val="en-US" w:eastAsia="zh-CN" w:bidi="ar-SA"/>
              </w:rPr>
              <w:t xml:space="preserve">5</w:t>
            </w:r>
            <w:r>
              <w:rPr>
                <w:rFonts w:ascii="宋体" w:hAnsi="宋体" w:eastAsia="宋体" w:cs="宋体"/>
                <w:color w:val="auto"/>
                <w:sz w:val="21"/>
                <w:szCs w:val="24"/>
                <w:highlight w:val="none"/>
                <w:lang w:val="en-US" w:eastAsia="zh-CN" w:bidi="ar-SA"/>
              </w:rPr>
              <w:t xml:space="preserve">-</w:t>
            </w:r>
            <w:r>
              <w:rPr>
                <w:rFonts w:hint="eastAsia" w:ascii="宋体" w:hAnsi="宋体" w:cs="宋体"/>
                <w:color w:val="auto"/>
                <w:sz w:val="21"/>
                <w:szCs w:val="24"/>
                <w:highlight w:val="none"/>
                <w:lang w:val="en-US" w:eastAsia="zh-CN" w:bidi="ar-SA"/>
              </w:rPr>
              <w:t xml:space="preserve">12</w:t>
            </w:r>
            <w:r>
              <w:rPr>
                <w:rFonts w:ascii="宋体" w:hAnsi="宋体" w:eastAsia="宋体" w:cs="宋体"/>
                <w:color w:val="auto"/>
                <w:sz w:val="21"/>
                <w:szCs w:val="24"/>
                <w:highlight w:val="none"/>
                <w:lang w:val="en-US" w:eastAsia="zh-CN" w:bidi="ar-SA"/>
              </w:rPr>
              <w:t xml:space="preserve">-22</w:t>
            </w:r>
            <w:r>
              <w:rPr>
                <w:rFonts w:hint="eastAsia" w:ascii="宋体" w:hAnsi="宋体" w:eastAsia="宋体" w:cs="宋体"/>
                <w:color w:val="auto"/>
                <w:sz w:val="21"/>
                <w:szCs w:val="24"/>
                <w:highlight w:val="none"/>
                <w:lang w:val="en-US" w:eastAsia="zh-CN" w:bidi="ar-SA"/>
              </w:rPr>
              <w:t xml:space="preserve"> 13</w:t>
            </w:r>
            <w:r>
              <w:rPr>
                <w:rFonts w:ascii="宋体" w:hAnsi="宋体" w:eastAsia="宋体" w:cs="宋体"/>
                <w:color w:val="auto"/>
                <w:sz w:val="21"/>
                <w:szCs w:val="24"/>
                <w:highlight w:val="none"/>
                <w:lang w:val="en-US" w:eastAsia="zh-CN" w:bidi="ar-SA"/>
              </w:rPr>
              <w:t xml:space="preserve">:30（北京时间）前提交响应文件。</w:t>
            </w:r>
            <w:r>
              <w:rPr>
                <w:highlight w:val="none"/>
              </w:rPr>
            </w:r>
            <w:r/>
          </w:p>
        </w:tc>
      </w:tr>
    </w:tbl>
    <w:p>
      <w:pPr>
        <w:pStyle w:val="769"/>
        <w:ind w:left="0" w:right="0" w:firstLine="0"/>
        <w:jc w:val="both"/>
        <w:spacing w:before="0" w:after="105" w:line="553"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一、项目基本情况</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项目编号：</w:t>
      </w:r>
      <w:r>
        <w:rPr>
          <w:rFonts w:hint="eastAsia" w:ascii="宋体" w:hAnsi="宋体" w:cs="宋体"/>
          <w:color w:val="auto"/>
          <w:sz w:val="21"/>
          <w:highlight w:val="none"/>
          <w:lang w:eastAsia="zh-CN"/>
        </w:rPr>
        <w:t xml:space="preserve">JSZC-320509-ZHTX-C2025-0014</w:t>
      </w:r>
      <w:r>
        <w:rPr>
          <w:rFonts w:ascii="宋体" w:hAnsi="宋体" w:eastAsia="宋体" w:cs="宋体"/>
          <w:color w:val="auto"/>
          <w:sz w:val="21"/>
          <w:highlight w:val="none"/>
        </w:rPr>
        <w:t xml:space="preserve"> </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rPr>
          <w:rFonts w:hint="eastAsia" w:ascii="宋体" w:hAnsi="宋体" w:cs="宋体"/>
          <w:color w:val="auto"/>
          <w:sz w:val="21"/>
          <w:highlight w:val="none"/>
          <w:lang w:eastAsia="zh-CN"/>
        </w:rPr>
        <w:t xml:space="preserve">2026年度河道保洁服务</w:t>
      </w:r>
      <w:r>
        <w:rPr>
          <w:rFonts w:ascii="宋体" w:hAnsi="宋体" w:eastAsia="宋体" w:cs="宋体"/>
          <w:color w:val="auto"/>
          <w:sz w:val="21"/>
          <w:highlight w:val="none"/>
        </w:rPr>
        <w:t xml:space="preserve"> </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采购方式：竞争性磋商 </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预算金额：</w:t>
      </w:r>
      <w:r>
        <w:rPr>
          <w:rFonts w:hint="eastAsia" w:ascii="宋体" w:hAnsi="宋体" w:cs="宋体"/>
          <w:color w:val="auto"/>
          <w:sz w:val="21"/>
          <w:highlight w:val="none"/>
          <w:lang w:eastAsia="zh-CN"/>
        </w:rPr>
        <w:t xml:space="preserve">126.60</w:t>
      </w:r>
      <w:r>
        <w:rPr>
          <w:rFonts w:hint="eastAsia" w:ascii="宋体" w:hAnsi="宋体" w:eastAsia="宋体" w:cs="宋体"/>
          <w:color w:val="auto"/>
          <w:sz w:val="21"/>
          <w:highlight w:val="none"/>
          <w:lang w:eastAsia="zh-CN"/>
        </w:rPr>
        <w:t xml:space="preserve">0000</w:t>
      </w:r>
      <w:r>
        <w:rPr>
          <w:rFonts w:ascii="宋体" w:hAnsi="宋体" w:eastAsia="宋体" w:cs="宋体"/>
          <w:color w:val="auto"/>
          <w:sz w:val="21"/>
          <w:highlight w:val="none"/>
        </w:rPr>
        <w:t xml:space="preserve">万元 </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最高限价（如有）：</w:t>
      </w:r>
      <w:r>
        <w:rPr>
          <w:highlight w:val="none"/>
        </w:rPr>
      </w:r>
      <w:r/>
    </w:p>
    <w:p>
      <w:pPr>
        <w:ind w:left="0" w:right="0" w:firstLine="0"/>
        <w:spacing w:before="0" w:after="210" w:line="315"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126.60</w:t>
      </w:r>
      <w:r>
        <w:rPr>
          <w:rFonts w:hint="eastAsia" w:ascii="宋体" w:hAnsi="宋体" w:eastAsia="宋体" w:cs="宋体"/>
          <w:color w:val="auto"/>
          <w:sz w:val="21"/>
          <w:highlight w:val="none"/>
          <w:lang w:eastAsia="zh-CN"/>
        </w:rPr>
        <w:t xml:space="preserve">0000</w:t>
      </w:r>
      <w:r>
        <w:rPr>
          <w:rFonts w:ascii="宋体" w:hAnsi="宋体" w:eastAsia="宋体" w:cs="宋体"/>
          <w:color w:val="auto"/>
          <w:sz w:val="21"/>
          <w:highlight w:val="none"/>
        </w:rPr>
        <w:t xml:space="preserve">万元</w:t>
      </w:r>
      <w:r>
        <w:rPr>
          <w:rFonts w:hint="eastAsia" w:ascii="宋体" w:hAnsi="宋体" w:eastAsia="宋体" w:cs="宋体"/>
          <w:color w:val="auto"/>
          <w:sz w:val="21"/>
          <w:highlight w:val="none"/>
          <w:lang w:val="en-US" w:eastAsia="zh-CN"/>
        </w:rPr>
        <w:t xml:space="preserve">  </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采购需求：</w:t>
      </w:r>
      <w:r>
        <w:rPr>
          <w:highlight w:val="none"/>
        </w:rPr>
      </w:r>
      <w:r/>
    </w:p>
    <w:p>
      <w:pPr>
        <w:ind w:left="0" w:right="0" w:firstLine="0"/>
        <w:spacing w:before="0" w:after="210" w:line="31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eastAsia="zh-CN"/>
        </w:rPr>
        <w:t xml:space="preserve">2026年度河道保洁服务</w:t>
      </w:r>
      <w:r>
        <w:rPr>
          <w:rFonts w:ascii="宋体" w:hAnsi="宋体" w:eastAsia="宋体" w:cs="宋体"/>
          <w:color w:val="auto"/>
          <w:sz w:val="21"/>
          <w:highlight w:val="none"/>
        </w:rPr>
        <w:t xml:space="preserve">，具体详见采购文件。</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合同履行期限：</w:t>
      </w:r>
      <w:r>
        <w:rPr>
          <w:rFonts w:hint="eastAsia" w:ascii="宋体" w:hAnsi="宋体" w:cs="宋体"/>
          <w:color w:val="auto"/>
          <w:sz w:val="21"/>
          <w:highlight w:val="none"/>
          <w:lang w:val="en-US" w:eastAsia="zh-CN"/>
        </w:rPr>
        <w:t xml:space="preserve">自</w:t>
      </w:r>
      <w:r>
        <w:rPr>
          <w:rFonts w:ascii="宋体" w:hAnsi="宋体" w:eastAsia="宋体" w:cs="宋体"/>
          <w:color w:val="auto"/>
          <w:sz w:val="21"/>
          <w:highlight w:val="none"/>
        </w:rPr>
        <w:t xml:space="preserve">202</w:t>
      </w:r>
      <w:r>
        <w:rPr>
          <w:rFonts w:hint="eastAsia" w:ascii="宋体" w:hAnsi="宋体" w:cs="宋体"/>
          <w:color w:val="auto"/>
          <w:sz w:val="21"/>
          <w:highlight w:val="none"/>
          <w:lang w:val="en-US" w:eastAsia="zh-CN"/>
        </w:rPr>
        <w:t xml:space="preserve">6</w:t>
      </w:r>
      <w:r>
        <w:rPr>
          <w:rFonts w:ascii="宋体" w:hAnsi="宋体" w:eastAsia="宋体" w:cs="宋体"/>
          <w:color w:val="auto"/>
          <w:sz w:val="21"/>
          <w:highlight w:val="none"/>
        </w:rPr>
        <w:t xml:space="preserve">年2月1日至202</w:t>
      </w:r>
      <w:r>
        <w:rPr>
          <w:rFonts w:hint="eastAsia" w:ascii="宋体" w:hAnsi="宋体" w:cs="宋体"/>
          <w:color w:val="auto"/>
          <w:sz w:val="21"/>
          <w:highlight w:val="none"/>
          <w:lang w:val="en-US" w:eastAsia="zh-CN"/>
        </w:rPr>
        <w:t xml:space="preserve">7</w:t>
      </w:r>
      <w:r>
        <w:rPr>
          <w:rFonts w:ascii="宋体" w:hAnsi="宋体" w:eastAsia="宋体" w:cs="宋体"/>
          <w:color w:val="auto"/>
          <w:sz w:val="21"/>
          <w:highlight w:val="none"/>
        </w:rPr>
        <w:t xml:space="preserve">年1月31日，具体起止时间按照合同中的约定。</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本项目（是/否）接受联合体：</w:t>
      </w:r>
      <w:r>
        <w:rPr>
          <w:rFonts w:hint="eastAsia" w:ascii="宋体" w:hAnsi="宋体" w:eastAsia="宋体" w:cs="宋体"/>
          <w:color w:val="auto"/>
          <w:sz w:val="21"/>
          <w:highlight w:val="none"/>
          <w:lang w:val="en-US" w:eastAsia="zh-CN"/>
        </w:rPr>
        <w:t xml:space="preserve">否</w:t>
      </w:r>
      <w:r>
        <w:rPr>
          <w:highlight w:val="none"/>
        </w:rPr>
      </w:r>
      <w:r/>
    </w:p>
    <w:p>
      <w:pPr>
        <w:pStyle w:val="769"/>
        <w:ind w:left="0" w:right="0" w:firstLine="0"/>
        <w:jc w:val="both"/>
        <w:spacing w:before="0" w:after="105" w:line="553"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二、申请人的资格要求：</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（一）满足《中华人民共和国政府采购法》第二十二条规定：</w:t>
      </w:r>
      <w:r>
        <w:rPr>
          <w:highlight w:val="none"/>
        </w:rPr>
      </w:r>
      <w:r/>
    </w:p>
    <w:p>
      <w:pPr>
        <w:ind w:left="0" w:right="0" w:firstLine="0"/>
        <w:spacing w:before="0" w:after="210" w:line="360"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具有独立承担民事责任的能力；</w:t>
      </w:r>
      <w:r>
        <w:rPr>
          <w:highlight w:val="none"/>
        </w:rPr>
      </w:r>
      <w:r/>
    </w:p>
    <w:p>
      <w:pPr>
        <w:ind w:left="0" w:right="0" w:firstLine="0"/>
        <w:spacing w:before="0" w:after="210" w:line="360"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具有良好的商业信誉和健全的财务会计制度；</w:t>
      </w:r>
      <w:r>
        <w:rPr>
          <w:highlight w:val="none"/>
        </w:rPr>
      </w:r>
      <w:r/>
    </w:p>
    <w:p>
      <w:pPr>
        <w:ind w:left="0" w:right="0" w:firstLine="0"/>
        <w:spacing w:before="0" w:after="210" w:line="360"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具有履行合同所必需的设备和专业技术能力；</w:t>
      </w:r>
      <w:r>
        <w:rPr>
          <w:highlight w:val="none"/>
        </w:rPr>
      </w:r>
      <w:r/>
    </w:p>
    <w:p>
      <w:pPr>
        <w:ind w:left="0" w:right="0" w:firstLine="0"/>
        <w:spacing w:before="0" w:after="210" w:line="360"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有依法缴纳税收和社会保障资金的良好记录；</w:t>
      </w:r>
      <w:r>
        <w:rPr>
          <w:highlight w:val="none"/>
        </w:rPr>
      </w:r>
      <w:r/>
    </w:p>
    <w:p>
      <w:pPr>
        <w:ind w:left="0" w:right="0" w:firstLine="0"/>
        <w:spacing w:before="0" w:after="210" w:line="360"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5.</w:t>
      </w:r>
      <w:r>
        <w:rPr>
          <w:rFonts w:hint="eastAsia" w:ascii="宋体" w:hAnsi="宋体" w:eastAsia="宋体" w:cs="宋体"/>
          <w:color w:val="auto"/>
          <w:sz w:val="21"/>
          <w:highlight w:val="none"/>
        </w:rPr>
        <w:t xml:space="preserve">参加政府采购活动前三年内，在经营活动中没有重大违法记录；</w:t>
      </w:r>
      <w:r>
        <w:rPr>
          <w:highlight w:val="none"/>
        </w:rPr>
      </w:r>
      <w:r/>
    </w:p>
    <w:p>
      <w:pPr>
        <w:ind w:left="0" w:right="0" w:firstLine="0"/>
        <w:spacing w:before="0" w:after="210" w:line="360"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6.法律、行政法规规定的其他条件</w:t>
      </w:r>
      <w:r>
        <w:rPr>
          <w:rFonts w:hint="eastAsia" w:ascii="宋体" w:hAnsi="宋体" w:eastAsia="宋体" w:cs="宋体"/>
          <w:color w:val="auto"/>
          <w:sz w:val="21"/>
          <w:highlight w:val="none"/>
        </w:rPr>
        <w:t xml:space="preserve">。</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（二）落实政府采购政策需满足的资格要求：</w:t>
      </w:r>
      <w:r>
        <w:rPr>
          <w:highlight w:val="none"/>
        </w:rPr>
      </w:r>
      <w:r/>
    </w:p>
    <w:p>
      <w:pPr>
        <w:ind w:left="0" w:right="0" w:firstLine="0"/>
        <w:spacing w:before="0" w:after="210" w:line="315"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本项目专门面向中小企业采购，残疾人福利性单位、监狱企业视同小型、微型企业。响应单位必须在响应文件中提供相关声明函或监狱企业证明文件，否则为无效投标。所属行业为租赁和商务服务业。</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（三）本项目的特定资格要求：</w:t>
      </w:r>
      <w:r>
        <w:rPr>
          <w:highlight w:val="none"/>
        </w:rPr>
      </w:r>
      <w:r/>
    </w:p>
    <w:p>
      <w:pPr>
        <w:ind w:left="0" w:right="0" w:firstLine="0"/>
        <w:spacing w:before="0" w:after="210" w:line="315"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1.未被“信用中国”网站（www.creditchina.gov.cn）列入失信被执行人、重大税收违法案件当事人名单、政府采购严重失信行为记录名单。</w:t>
      </w:r>
      <w:r>
        <w:rPr>
          <w:highlight w:val="none"/>
        </w:rPr>
      </w:r>
      <w:r/>
    </w:p>
    <w:p>
      <w:pPr>
        <w:ind w:left="0" w:right="0" w:firstLine="0"/>
        <w:spacing w:before="0" w:after="210" w:line="315"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2.本项目不接受联合体投标。</w:t>
      </w:r>
      <w:r>
        <w:rPr>
          <w:highlight w:val="none"/>
        </w:rPr>
      </w:r>
      <w:r/>
    </w:p>
    <w:p>
      <w:pPr>
        <w:ind w:left="0" w:right="0" w:firstLine="0"/>
        <w:spacing w:before="0" w:after="210" w:line="315"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ind w:left="0" w:right="0" w:firstLine="0"/>
        <w:spacing w:before="0" w:after="210" w:line="315"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4.法人的分支机构不得参加本项目的采购活动(除银行、保险、石油石化、电力、电信等行业特殊情况外)。</w:t>
      </w:r>
      <w:r>
        <w:rPr>
          <w:highlight w:val="none"/>
        </w:rPr>
      </w:r>
      <w:r/>
    </w:p>
    <w:p>
      <w:pPr>
        <w:pStyle w:val="769"/>
        <w:ind w:left="0" w:right="0" w:firstLine="0"/>
        <w:jc w:val="both"/>
        <w:spacing w:before="0" w:after="105" w:line="553"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三、获取采购文件</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时间：</w:t>
      </w:r>
      <w:r>
        <w:rPr>
          <w:rFonts w:ascii="宋体" w:hAnsi="宋体" w:eastAsia="宋体" w:cs="宋体"/>
          <w:color w:val="auto"/>
          <w:sz w:val="21"/>
          <w:highlight w:val="none"/>
        </w:rPr>
        <w:t xml:space="preserve">自磋商文件公告发布之日起5个工作日</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地点：</w:t>
      </w:r>
      <w:r>
        <w:rPr>
          <w:rFonts w:ascii="宋体" w:hAnsi="宋体" w:eastAsia="宋体" w:cs="宋体"/>
          <w:color w:val="auto"/>
          <w:sz w:val="21"/>
          <w:highlight w:val="none"/>
        </w:rPr>
        <w:t xml:space="preserve">“苏采云”</w:t>
      </w:r>
      <w:r>
        <w:rPr>
          <w:rFonts w:ascii="宋体" w:hAnsi="宋体" w:eastAsia="宋体" w:cs="宋体"/>
          <w:color w:val="auto"/>
          <w:sz w:val="21"/>
          <w:highlight w:val="none"/>
        </w:rPr>
        <w:t xml:space="preserve">系统</w:t>
      </w:r>
      <w:r>
        <w:rPr>
          <w:highlight w:val="none"/>
        </w:rPr>
      </w:r>
      <w:r/>
    </w:p>
    <w:p>
      <w:pPr>
        <w:ind w:left="0" w:right="0" w:firstLine="0"/>
        <w:spacing w:before="0" w:after="210" w:line="360" w:lineRule="atLeast"/>
        <w:shd w:val="clear" w:color="ffffff" w:fill="ffffff"/>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方式：“苏采云”系统线上获取 </w:t>
      </w:r>
      <w:r>
        <w:rPr>
          <w:rFonts w:hint="eastAsia" w:ascii="宋体" w:hAnsi="宋体" w:eastAsia="宋体" w:cs="宋体"/>
          <w:color w:val="auto"/>
          <w:sz w:val="21"/>
          <w:highlight w:val="none"/>
          <w:lang w:val="en-US" w:eastAsia="zh-CN"/>
        </w:rPr>
        <w:t xml:space="preserve"> </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售价：0.00元 </w:t>
      </w:r>
      <w:r>
        <w:rPr>
          <w:highlight w:val="none"/>
        </w:rPr>
      </w:r>
      <w:r/>
    </w:p>
    <w:p>
      <w:pPr>
        <w:pStyle w:val="769"/>
        <w:ind w:left="0" w:right="0" w:firstLine="0"/>
        <w:jc w:val="both"/>
        <w:spacing w:before="0" w:after="105" w:line="553"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四、响应文件提交</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截止时间：202</w:t>
      </w: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12</w:t>
      </w:r>
      <w:r>
        <w:rPr>
          <w:rFonts w:ascii="宋体" w:hAnsi="宋体" w:eastAsia="宋体" w:cs="宋体"/>
          <w:color w:val="auto"/>
          <w:sz w:val="21"/>
          <w:highlight w:val="none"/>
        </w:rPr>
        <w:t xml:space="preserve">-22</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lang w:val="en-US" w:eastAsia="zh-CN"/>
        </w:rPr>
        <w:t xml:space="preserve">13</w:t>
      </w:r>
      <w:r>
        <w:rPr>
          <w:rFonts w:ascii="宋体" w:hAnsi="宋体" w:eastAsia="宋体" w:cs="宋体"/>
          <w:color w:val="auto"/>
          <w:sz w:val="21"/>
          <w:highlight w:val="none"/>
        </w:rPr>
        <w:t xml:space="preserve">:30 （北京时间）</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地点：“苏采云”系统（网址：http://jszfcg.jsczt.cn/） </w:t>
      </w:r>
      <w:r>
        <w:rPr>
          <w:highlight w:val="none"/>
        </w:rPr>
      </w:r>
      <w:r/>
    </w:p>
    <w:p>
      <w:pPr>
        <w:pStyle w:val="769"/>
        <w:ind w:left="0" w:right="0" w:firstLine="0"/>
        <w:jc w:val="both"/>
        <w:spacing w:before="0" w:after="105" w:line="553"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五、开启</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时间：202</w:t>
      </w:r>
      <w:r>
        <w:rPr>
          <w:rFonts w:hint="eastAsia" w:ascii="宋体" w:hAnsi="宋体" w:cs="宋体"/>
          <w:color w:val="auto"/>
          <w:sz w:val="21"/>
          <w:highlight w:val="none"/>
          <w:lang w:val="en-US" w:eastAsia="zh-CN"/>
        </w:rPr>
        <w:t xml:space="preserve">5</w:t>
      </w:r>
      <w:r>
        <w:rPr>
          <w:rFonts w:ascii="宋体" w:hAnsi="宋体" w:eastAsia="宋体" w:cs="宋体"/>
          <w:color w:val="auto"/>
          <w:sz w:val="21"/>
          <w:highlight w:val="none"/>
        </w:rPr>
        <w:t xml:space="preserve">-</w:t>
      </w:r>
      <w:r>
        <w:rPr>
          <w:rFonts w:hint="eastAsia" w:ascii="宋体" w:hAnsi="宋体" w:cs="宋体"/>
          <w:color w:val="auto"/>
          <w:sz w:val="21"/>
          <w:highlight w:val="none"/>
          <w:lang w:val="en-US" w:eastAsia="zh-CN"/>
        </w:rPr>
        <w:t xml:space="preserve">12</w:t>
      </w:r>
      <w:r>
        <w:rPr>
          <w:rFonts w:ascii="宋体" w:hAnsi="宋体" w:eastAsia="宋体" w:cs="宋体"/>
          <w:color w:val="auto"/>
          <w:sz w:val="21"/>
          <w:highlight w:val="none"/>
        </w:rPr>
        <w:t xml:space="preserve">-22</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lang w:val="en-US" w:eastAsia="zh-CN"/>
        </w:rPr>
        <w:t xml:space="preserve">13</w:t>
      </w:r>
      <w:r>
        <w:rPr>
          <w:rFonts w:ascii="宋体" w:hAnsi="宋体" w:eastAsia="宋体" w:cs="宋体"/>
          <w:color w:val="auto"/>
          <w:sz w:val="21"/>
          <w:highlight w:val="none"/>
        </w:rPr>
        <w:t xml:space="preserve">:30 （北京时间）</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地点：苏州市吴江区开平路998号3楼不见面开标室07 </w:t>
      </w:r>
      <w:r>
        <w:rPr>
          <w:highlight w:val="none"/>
        </w:rPr>
      </w:r>
      <w:r/>
    </w:p>
    <w:p>
      <w:pPr>
        <w:pStyle w:val="769"/>
        <w:ind w:left="0" w:right="0" w:firstLine="0"/>
        <w:jc w:val="both"/>
        <w:spacing w:before="0" w:after="105" w:line="553"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六、公告期限</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自本公告发布之日起3个工作日。</w:t>
      </w:r>
      <w:r>
        <w:rPr>
          <w:highlight w:val="none"/>
        </w:rPr>
      </w:r>
      <w:r/>
    </w:p>
    <w:p>
      <w:pPr>
        <w:pStyle w:val="769"/>
        <w:ind w:left="0" w:right="0" w:firstLine="0"/>
        <w:jc w:val="both"/>
        <w:spacing w:before="0" w:after="105" w:line="553"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七、其他补充事宜</w:t>
      </w:r>
      <w:r>
        <w:rPr>
          <w:highlight w:val="none"/>
        </w:rPr>
      </w:r>
      <w:r/>
    </w:p>
    <w:p>
      <w:pPr>
        <w:ind w:left="0" w:right="0" w:firstLine="0"/>
        <w:spacing w:before="0" w:after="21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1.本次采购的相关信息刊登在苏州市政府采购网、江苏省政府采购网、中国政府采购网。</w:t>
      </w:r>
      <w:r>
        <w:rPr>
          <w:highlight w:val="none"/>
        </w:rPr>
      </w:r>
      <w:r/>
    </w:p>
    <w:p>
      <w:pPr>
        <w:ind w:left="0" w:right="0" w:firstLine="0"/>
        <w:spacing w:before="0" w:after="210" w:line="315"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2.凡为采购项目提供整体设计、规范编制或者项目管理、监理、检测等服务的供应商，不得再参加本项目的采购活动。</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3.采购文件获取方式：   </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（1）CA证书办理</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供应商</w:t>
      </w:r>
      <w:r>
        <w:rPr>
          <w:rFonts w:ascii="宋体" w:hAnsi="宋体" w:eastAsia="宋体" w:cs="宋体"/>
          <w:color w:val="auto"/>
          <w:sz w:val="21"/>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（2）参与采购活动</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（3）电子投标准备</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注册咨询：18261002950；</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CA技术咨询电话：400-608-6099；</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签章使用问题：025-83633811、025-83633812、15380932027、15371015030；</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系统使用指导与咨询：联系电话：18261002950；QQ：3048755361、1315179389、895706745。</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w:t>
      </w:r>
      <w:r>
        <w:rPr>
          <w:rFonts w:hint="eastAsia" w:ascii="宋体" w:hAnsi="宋体" w:cs="宋体"/>
          <w:color w:val="auto"/>
          <w:sz w:val="21"/>
          <w:szCs w:val="21"/>
          <w:highlight w:val="none"/>
          <w:lang w:eastAsia="zh-CN"/>
        </w:rPr>
        <w:t xml:space="preserve">响应文件</w:t>
      </w:r>
      <w:r>
        <w:rPr>
          <w:rFonts w:ascii="宋体" w:hAnsi="宋体" w:eastAsia="宋体" w:cs="宋体"/>
          <w:color w:val="auto"/>
          <w:sz w:val="21"/>
          <w:szCs w:val="21"/>
          <w:highlight w:val="none"/>
        </w:rPr>
        <w:t xml:space="preserve">，如在系统规定的解密时间内（投标/响应文件提交截止时间后30分钟）未能完成解密的视为放弃投标。</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5.有关本项目电子投标具体操作方法详见苏采云系统中的客户端使用说明和供应商《操作手册》。</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质疑按《中华人民共和国财政部令第94号—政府采购质疑和投诉办法》中相关规定提出，供应商应在法定质疑期内一次性提出针对同一采购程序环节的质疑，质疑函（必须附政府采购投标报名确认单、质疑格式按照苏州市政府采购网《</w:t>
      </w:r>
      <w:r>
        <w:rPr>
          <w:color w:val="auto"/>
          <w:highlight w:val="none"/>
        </w:rPr>
        <w:fldChar w:fldCharType="begin"/>
      </w:r>
      <w:r>
        <w:rPr>
          <w:color w:val="auto"/>
          <w:highlight w:val="none"/>
        </w:rPr>
        <w:instrText xml:space="preserve"> HYPERLINK "https://czju.suzhou.gov.cn/zfcg/html/content/20180305093615738.shtml" \o "政府采购供应商质疑函范本" </w:instrText>
      </w:r>
      <w:r>
        <w:rPr>
          <w:color w:val="auto"/>
          <w:highlight w:val="none"/>
        </w:rPr>
        <w:fldChar w:fldCharType="separate"/>
      </w:r>
      <w:r>
        <w:rPr>
          <w:rStyle w:val="802"/>
          <w:rFonts w:ascii="宋体" w:hAnsi="宋体" w:eastAsia="宋体" w:cs="宋体"/>
          <w:color w:val="auto"/>
          <w:sz w:val="21"/>
          <w:szCs w:val="21"/>
          <w:highlight w:val="none"/>
          <w:u w:val="single"/>
        </w:rPr>
        <w:t xml:space="preserve">政府采购供应商质疑函范本</w:t>
      </w:r>
      <w:r>
        <w:rPr>
          <w:rStyle w:val="802"/>
          <w:rFonts w:ascii="宋体" w:hAnsi="宋体" w:eastAsia="宋体" w:cs="宋体"/>
          <w:color w:val="auto"/>
          <w:sz w:val="21"/>
          <w:szCs w:val="21"/>
          <w:highlight w:val="none"/>
          <w:u w:val="single"/>
        </w:rPr>
        <w:fldChar w:fldCharType="end"/>
      </w:r>
      <w:r>
        <w:rPr>
          <w:rFonts w:ascii="宋体" w:hAnsi="宋体" w:eastAsia="宋体" w:cs="宋体"/>
          <w:color w:val="auto"/>
          <w:sz w:val="21"/>
          <w:szCs w:val="21"/>
          <w:highlight w:val="none"/>
        </w:rPr>
        <w:t xml:space="preserve">》）现场提交或邮寄至本公司（不接收到付快递）。接收质疑函的联系信息如下：</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采购代理机构：中汇通项目管理咨询（苏州）有限公司</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地址：苏州工业园区苏绣路89号恒宇广场B幢803室</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联系人：杭锋、朱梅华、郭丽、时妹  </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联系电话：0512-62626796-8025/8024</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响应单位提出书面质疑必须有理、有据，不得恶意质疑或提交虚假质疑。否则，一经查实，招标采购人有权依据政府采购的有关规定，报请政府采购监管部门对该响应单位进行相应的行政处罚。</w:t>
      </w:r>
      <w:r>
        <w:rPr>
          <w:highlight w:val="none"/>
        </w:rPr>
      </w:r>
      <w:r/>
    </w:p>
    <w:p>
      <w:pPr>
        <w:ind w:left="0" w:right="0" w:firstLine="0"/>
        <w:spacing w:before="280" w:after="280" w:line="36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7.根据苏州市财政局《关于深入开展苏州市政府采购合同信用融资业务的通知》相关要求，本项目支持政府采购合同信用融资。</w:t>
      </w:r>
      <w:r>
        <w:rPr>
          <w:highlight w:val="none"/>
        </w:rPr>
      </w:r>
      <w:r/>
    </w:p>
    <w:p>
      <w:pPr>
        <w:pStyle w:val="769"/>
        <w:ind w:left="0" w:right="0" w:firstLine="0"/>
        <w:jc w:val="both"/>
        <w:spacing w:before="0" w:after="105" w:line="553"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八、凡对本次采购提出询问，请按以下方式联系。</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1.采购人信息</w:t>
      </w:r>
      <w:r>
        <w:rPr>
          <w:highlight w:val="none"/>
        </w:rPr>
      </w:r>
      <w:r/>
    </w:p>
    <w:p>
      <w:pPr>
        <w:ind w:left="0" w:right="0" w:firstLine="0"/>
        <w:spacing w:before="0" w:after="210" w:line="36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单位名称：</w:t>
      </w:r>
      <w:r>
        <w:rPr>
          <w:rFonts w:hint="eastAsia" w:ascii="宋体" w:hAnsi="宋体" w:cs="宋体"/>
          <w:color w:val="auto"/>
          <w:sz w:val="21"/>
          <w:highlight w:val="none"/>
          <w:lang w:eastAsia="zh-CN"/>
        </w:rPr>
        <w:t xml:space="preserve">苏州市吴江区震泽镇人民政府(机关经费)</w:t>
      </w:r>
      <w:r>
        <w:rPr>
          <w:highlight w:val="none"/>
        </w:rPr>
      </w:r>
      <w:r/>
    </w:p>
    <w:p>
      <w:pPr>
        <w:ind w:left="0" w:right="0" w:firstLine="0"/>
        <w:spacing w:before="0" w:after="210" w:line="36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单位地址：</w:t>
      </w:r>
      <w:r>
        <w:rPr>
          <w:rFonts w:hint="eastAsia" w:ascii="宋体" w:hAnsi="宋体" w:eastAsia="宋体" w:cs="宋体"/>
          <w:color w:val="auto"/>
          <w:sz w:val="21"/>
          <w:highlight w:val="none"/>
          <w:lang w:eastAsia="zh-CN"/>
        </w:rPr>
        <w:t xml:space="preserve">苏州市吴江区震泽镇镇南路1138号</w:t>
      </w:r>
      <w:r>
        <w:rPr>
          <w:highlight w:val="none"/>
        </w:rPr>
      </w:r>
      <w:r/>
    </w:p>
    <w:p>
      <w:pPr>
        <w:ind w:left="0" w:right="0" w:firstLine="0"/>
        <w:spacing w:before="0" w:after="210" w:line="36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联系人：</w:t>
      </w:r>
      <w:r>
        <w:rPr>
          <w:rFonts w:hint="eastAsia" w:ascii="宋体" w:hAnsi="宋体" w:eastAsia="宋体" w:cs="宋体"/>
          <w:color w:val="auto"/>
          <w:sz w:val="21"/>
          <w:highlight w:val="none"/>
          <w:lang w:eastAsia="zh-CN"/>
        </w:rPr>
        <w:t xml:space="preserve">徐峰</w:t>
      </w:r>
      <w:r>
        <w:rPr>
          <w:highlight w:val="none"/>
        </w:rPr>
      </w:r>
      <w:r/>
    </w:p>
    <w:p>
      <w:pPr>
        <w:ind w:left="0" w:right="0" w:firstLine="0"/>
        <w:spacing w:before="0" w:after="210" w:line="36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联系电话：0512-</w:t>
      </w:r>
      <w:r>
        <w:rPr>
          <w:rFonts w:hint="eastAsia" w:ascii="宋体" w:hAnsi="宋体" w:eastAsia="宋体" w:cs="宋体"/>
          <w:color w:val="auto"/>
          <w:sz w:val="21"/>
          <w:highlight w:val="none"/>
          <w:lang w:eastAsia="zh-CN"/>
        </w:rPr>
        <w:t xml:space="preserve">63870212</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2.采购代理机构信息（如有）</w:t>
      </w:r>
      <w:r>
        <w:rPr>
          <w:highlight w:val="none"/>
        </w:rPr>
      </w:r>
      <w:r/>
    </w:p>
    <w:p>
      <w:pPr>
        <w:ind w:left="0" w:right="0" w:firstLine="0"/>
        <w:spacing w:before="0" w:after="21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单位名称：中汇通项目管理咨询（苏州）有限公司</w:t>
      </w:r>
      <w:r>
        <w:rPr>
          <w:highlight w:val="none"/>
        </w:rPr>
      </w:r>
      <w:r/>
    </w:p>
    <w:p>
      <w:pPr>
        <w:ind w:left="0" w:right="0" w:firstLine="0"/>
        <w:spacing w:before="0" w:after="21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单位地址：苏州工业园区苏绣路89号恒宇广场B幢803室</w:t>
      </w:r>
      <w:r>
        <w:rPr>
          <w:highlight w:val="none"/>
        </w:rPr>
      </w:r>
      <w:r/>
    </w:p>
    <w:p>
      <w:pPr>
        <w:ind w:left="0" w:right="0" w:firstLine="0"/>
        <w:spacing w:before="0" w:after="210" w:line="36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联系人：</w:t>
      </w:r>
      <w:r>
        <w:rPr>
          <w:rFonts w:hint="eastAsia" w:ascii="宋体" w:hAnsi="宋体" w:cs="宋体"/>
          <w:color w:val="auto"/>
          <w:sz w:val="21"/>
          <w:highlight w:val="none"/>
          <w:lang w:eastAsia="zh-CN"/>
        </w:rPr>
        <w:t xml:space="preserve">杭锋、朱梅华、郭丽、时妹</w:t>
      </w:r>
      <w:r>
        <w:rPr>
          <w:highlight w:val="none"/>
        </w:rPr>
      </w:r>
      <w:r/>
    </w:p>
    <w:p>
      <w:pPr>
        <w:ind w:left="0" w:right="0" w:firstLine="0"/>
        <w:spacing w:before="0" w:after="21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联系电话：0512-62626796-8025</w:t>
      </w:r>
      <w:r>
        <w:rPr>
          <w:highlight w:val="none"/>
        </w:rPr>
      </w:r>
      <w:r/>
    </w:p>
    <w:p>
      <w:pPr>
        <w:ind w:left="0" w:right="0" w:firstLine="0"/>
        <w:spacing w:before="0"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3.项目联系方式</w:t>
      </w:r>
      <w:r>
        <w:rPr>
          <w:highlight w:val="none"/>
        </w:rPr>
      </w:r>
      <w:r/>
    </w:p>
    <w:p>
      <w:pPr>
        <w:ind w:left="0" w:right="0" w:firstLine="0"/>
        <w:spacing w:before="0" w:after="210" w:line="360"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项目联系人：</w:t>
      </w:r>
      <w:r>
        <w:rPr>
          <w:rFonts w:hint="eastAsia" w:ascii="宋体" w:hAnsi="宋体" w:cs="宋体"/>
          <w:color w:val="auto"/>
          <w:sz w:val="21"/>
          <w:highlight w:val="none"/>
          <w:lang w:eastAsia="zh-CN"/>
        </w:rPr>
        <w:t xml:space="preserve">杭锋、朱梅华、郭丽、时妹</w:t>
      </w:r>
      <w:r>
        <w:rPr>
          <w:highlight w:val="none"/>
        </w:rPr>
      </w:r>
      <w:r/>
    </w:p>
    <w:p>
      <w:pPr>
        <w:ind w:left="0" w:right="0" w:firstLine="0"/>
        <w:spacing w:before="0" w:after="210" w:line="36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电话：0512-62626796-8025</w:t>
      </w:r>
      <w:r>
        <w:rPr>
          <w:highlight w:val="none"/>
        </w:rPr>
      </w:r>
      <w:r/>
    </w:p>
    <w:p>
      <w:pPr>
        <w:ind w:left="0" w:right="0" w:firstLine="0"/>
        <w:jc w:val="center"/>
        <w:spacing w:before="0" w:after="21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br w:type="page" w:clear="all"/>
      </w:r>
      <w:bookmarkStart w:id="6" w:name="_Toc264"/>
      <w:r>
        <w:rPr>
          <w:highlight w:val="none"/>
        </w:rPr>
      </w:r>
      <w:bookmarkStart w:id="7" w:name="_Toc11937"/>
      <w:r>
        <w:rPr>
          <w:highlight w:val="none"/>
        </w:rPr>
      </w:r>
      <w:bookmarkStart w:id="8" w:name="_Toc25272"/>
      <w:r>
        <w:rPr>
          <w:highlight w:val="none"/>
        </w:rPr>
      </w:r>
      <w:bookmarkStart w:id="9" w:name="_Toc18157"/>
      <w:r>
        <w:rPr>
          <w:highlight w:val="none"/>
        </w:rPr>
      </w:r>
      <w:bookmarkStart w:id="10" w:name="_Toc6289"/>
      <w:r>
        <w:rPr>
          <w:highlight w:val="none"/>
        </w:rPr>
      </w:r>
      <w:bookmarkStart w:id="11" w:name="_Toc19638"/>
      <w:r>
        <w:rPr>
          <w:highlight w:val="none"/>
        </w:rPr>
      </w:r>
      <w:bookmarkStart w:id="12" w:name="_Toc7179"/>
      <w:r>
        <w:rPr>
          <w:highlight w:val="none"/>
        </w:rPr>
      </w:r>
      <w:bookmarkStart w:id="13" w:name="_Toc23541"/>
      <w:r>
        <w:rPr>
          <w:rStyle w:val="808"/>
          <w:rFonts w:hint="eastAsia"/>
          <w:color w:val="auto"/>
          <w:highlight w:val="none"/>
        </w:rPr>
        <w:t xml:space="preserve">二、磋商供应商须知</w:t>
      </w:r>
      <w:bookmarkEnd w:id="6"/>
      <w:r>
        <w:rPr>
          <w:highlight w:val="none"/>
        </w:rPr>
      </w:r>
      <w:bookmarkEnd w:id="7"/>
      <w:r>
        <w:rPr>
          <w:highlight w:val="none"/>
        </w:rPr>
      </w:r>
      <w:bookmarkEnd w:id="8"/>
      <w:r>
        <w:rPr>
          <w:highlight w:val="none"/>
        </w:rPr>
      </w:r>
      <w:bookmarkEnd w:id="9"/>
      <w:r>
        <w:rPr>
          <w:highlight w:val="none"/>
        </w:rPr>
      </w:r>
      <w:bookmarkEnd w:id="10"/>
      <w:r>
        <w:rPr>
          <w:highlight w:val="none"/>
        </w:rPr>
      </w:r>
      <w:bookmarkEnd w:id="11"/>
      <w:r>
        <w:rPr>
          <w:highlight w:val="none"/>
        </w:rPr>
      </w:r>
      <w:bookmarkEnd w:id="12"/>
      <w:r>
        <w:rPr>
          <w:highlight w:val="none"/>
        </w:rPr>
      </w:r>
      <w:bookmarkEnd w:id="13"/>
      <w:r>
        <w:rPr>
          <w:highlight w:val="none"/>
        </w:rPr>
      </w:r>
      <w:r/>
    </w:p>
    <w:p>
      <w:pPr>
        <w:ind w:firstLine="422"/>
        <w:spacing w:line="400" w:lineRule="exact"/>
        <w:rPr>
          <w:rFonts w:hint="eastAsia" w:ascii="宋体" w:hAnsi="宋体" w:eastAsia="宋体" w:cs="宋体"/>
          <w:b/>
          <w:color w:val="auto"/>
          <w:szCs w:val="21"/>
          <w:highlight w:val="none"/>
        </w:rPr>
      </w:pPr>
      <w:r>
        <w:rPr>
          <w:highlight w:val="none"/>
        </w:rPr>
      </w:r>
      <w:bookmarkStart w:id="14" w:name="_Toc29852"/>
      <w:r>
        <w:rPr>
          <w:rFonts w:hint="eastAsia" w:ascii="宋体" w:hAnsi="宋体" w:eastAsia="宋体" w:cs="宋体"/>
          <w:b/>
          <w:color w:val="auto"/>
          <w:szCs w:val="21"/>
          <w:highlight w:val="none"/>
        </w:rPr>
        <w:t xml:space="preserve">1.★合格磋商供应商的资格条件</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1.1.《中华人民共和国政府采购法》第二十二条规定。</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1.2.本项目的特定资格要求：按照《竞争性磋商公告》</w:t>
      </w:r>
      <w:r>
        <w:rPr>
          <w:highlight w:val="none"/>
        </w:rPr>
      </w:r>
      <w:r/>
    </w:p>
    <w:p>
      <w:pPr>
        <w:pStyle w:val="80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1.3.满足本文件实质性要求的规定。</w:t>
      </w:r>
      <w:r>
        <w:rPr>
          <w:rFonts w:hint="eastAsia" w:ascii="宋体" w:hAnsi="宋体" w:eastAsia="宋体" w:cs="宋体"/>
          <w:b/>
          <w:color w:val="auto"/>
          <w:szCs w:val="21"/>
          <w:highlight w:val="none"/>
        </w:rPr>
        <w:t xml:space="preserve">（本文件中★标示内容为实质性要求）。</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rPr>
        <w:t xml:space="preserve">4</w:t>
      </w:r>
      <w:r>
        <w:rPr>
          <w:rFonts w:hint="eastAsia" w:ascii="宋体" w:hAnsi="宋体" w:eastAsia="宋体" w:cs="宋体"/>
          <w:color w:val="auto"/>
          <w:szCs w:val="21"/>
          <w:highlight w:val="none"/>
        </w:rPr>
        <w:t xml:space="preserve">.对列入失信被执行人、重大税收违法案件当事人名单、政府采购严重违法失信行为记录名单的供应商，拒绝其参与政府采购活动。</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（1）查询截止时点：响应文件递交截止时间。</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（2）查询证据留存方式：</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（3）信用记录使用规则：</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在对供应商进行资格性审查时，应根据查询结果对供应商的不良信用记录逐项甄别确认。</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rPr>
        <w:t xml:space="preserve">5</w:t>
      </w:r>
      <w:r>
        <w:rPr>
          <w:rFonts w:hint="eastAsia" w:ascii="宋体" w:hAnsi="宋体" w:eastAsia="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pStyle w:val="1015"/>
        <w:ind w:firstLine="428"/>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2.采购政策</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en-US"/>
        </w:rPr>
        <w:t xml:space="preserve">.</w:t>
      </w:r>
      <w:r>
        <w:rPr>
          <w:rFonts w:hint="eastAsia" w:ascii="宋体" w:hAnsi="宋体" w:eastAsia="宋体" w:cs="宋体"/>
          <w:color w:val="auto"/>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en-US"/>
        </w:rPr>
        <w:t xml:space="preserve">.</w:t>
      </w:r>
      <w:r>
        <w:rPr>
          <w:rFonts w:hint="eastAsia" w:ascii="宋体" w:hAnsi="宋体" w:eastAsia="宋体" w:cs="宋体"/>
          <w:color w:val="auto"/>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en-US"/>
        </w:rPr>
        <w:t xml:space="preserve">.</w:t>
      </w:r>
      <w:r>
        <w:rPr>
          <w:rFonts w:hint="eastAsia" w:ascii="宋体" w:hAnsi="宋体" w:eastAsia="宋体" w:cs="宋体"/>
          <w:color w:val="auto"/>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w:t>
      </w:r>
      <w:r>
        <w:rPr>
          <w:rFonts w:hint="eastAsia" w:ascii="宋体" w:hAnsi="宋体" w:eastAsia="宋体" w:cs="宋体"/>
          <w:color w:val="auto"/>
          <w:szCs w:val="21"/>
          <w:highlight w:val="none"/>
          <w:lang w:val="en-US"/>
        </w:rPr>
        <w:t xml:space="preserve">.</w:t>
      </w:r>
      <w:r>
        <w:rPr>
          <w:rFonts w:hint="eastAsia" w:ascii="宋体" w:hAnsi="宋体" w:eastAsia="宋体" w:cs="宋体"/>
          <w:color w:val="auto"/>
          <w:szCs w:val="21"/>
          <w:highlight w:val="none"/>
        </w:rPr>
        <w:t xml:space="preserve">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en-US"/>
        </w:rPr>
        <w:t xml:space="preserve">.</w:t>
      </w:r>
      <w:r>
        <w:rPr>
          <w:rFonts w:hint="eastAsia" w:ascii="宋体" w:hAnsi="宋体" w:eastAsia="宋体" w:cs="宋体"/>
          <w:color w:val="auto"/>
          <w:szCs w:val="21"/>
          <w:highlight w:val="none"/>
        </w:rPr>
        <w:t xml:space="preserve">提供的产品属于政府强制采购节能产品的，供应商应当选择经过认证的节能产品投标，并提供有效的节能产品认证证书扫描件。</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w:t>
      </w:r>
      <w:r>
        <w:rPr>
          <w:rFonts w:hint="eastAsia" w:ascii="宋体" w:hAnsi="宋体" w:eastAsia="宋体" w:cs="宋体"/>
          <w:color w:val="auto"/>
          <w:szCs w:val="21"/>
          <w:highlight w:val="none"/>
          <w:lang w:val="en-US"/>
        </w:rPr>
        <w:t xml:space="preserve">.</w:t>
      </w:r>
      <w:r>
        <w:rPr>
          <w:rFonts w:hint="eastAsia" w:ascii="宋体" w:hAnsi="宋体" w:eastAsia="宋体" w:cs="宋体"/>
          <w:color w:val="auto"/>
          <w:szCs w:val="21"/>
          <w:highlight w:val="none"/>
        </w:rPr>
        <w:t xml:space="preserve">提供的产品属于环境标志产品的,供应商应当选择经过认证的环境标志产品投标,并提供有效的环境标志产品认证证书扫描件。</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w:t>
      </w:r>
      <w:r>
        <w:rPr>
          <w:rFonts w:hint="eastAsia" w:ascii="宋体" w:hAnsi="宋体" w:eastAsia="宋体" w:cs="宋体"/>
          <w:color w:val="auto"/>
          <w:szCs w:val="21"/>
          <w:highlight w:val="none"/>
          <w:lang w:val="en-US"/>
        </w:rPr>
        <w:t xml:space="preserve">.</w:t>
      </w:r>
      <w:r>
        <w:rPr>
          <w:rFonts w:hint="eastAsia" w:ascii="宋体" w:hAnsi="宋体" w:eastAsia="宋体" w:cs="宋体"/>
          <w:color w:val="auto"/>
          <w:szCs w:val="21"/>
          <w:highlight w:val="none"/>
        </w:rPr>
        <w:t xml:space="preserve">如采购货物涉及协议供货相关产品的，执行协议供货相关政策。</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rPr>
        <w:t xml:space="preserve">8.</w:t>
      </w:r>
      <w:r>
        <w:rPr>
          <w:rFonts w:hint="eastAsia" w:ascii="宋体" w:hAnsi="宋体" w:eastAsia="宋体" w:cs="宋体"/>
          <w:color w:val="auto"/>
          <w:szCs w:val="21"/>
          <w:highlight w:val="none"/>
        </w:rPr>
        <w:t xml:space="preserve">如采购货物涉及协议供货相关产品的，执行协议供货相关政策。</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2.9.信用查询</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采购代理机构会在接收响应文件截止时间后，登录信用中国网站（www.creditchina.gov.cn/）和中国政府采购网（www.ccgp.gov.cn/）查询供应商的信用记录，并将查询结果递交评审小组。</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供应商若在经营活动中受到罚款的，请携带相关地方、部门对较大数额认定标准的证明材料，与响应文件一并提交。若无法提供，则可能承担响应无效等相应不利后果。</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对存在失信信息的供应商，由失信供应商进行确认。同时，采购代理机构工作人员应根据评审小组确认的失信信息，登陆到相关来源网站页面进行复核并打印，作为证据留存。</w:t>
      </w:r>
      <w:r>
        <w:rPr>
          <w:highlight w:val="none"/>
        </w:rPr>
      </w:r>
      <w:r/>
    </w:p>
    <w:p>
      <w:pPr>
        <w:ind w:firstLine="422"/>
        <w:spacing w:line="400" w:lineRule="exac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3.★联合体响应：</w:t>
      </w:r>
      <w:r>
        <w:rPr>
          <w:rFonts w:hint="eastAsia" w:ascii="宋体" w:hAnsi="宋体" w:eastAsia="宋体" w:cs="宋体"/>
          <w:bCs/>
          <w:color w:val="auto"/>
          <w:szCs w:val="21"/>
          <w:highlight w:val="none"/>
        </w:rPr>
        <w:t xml:space="preserve">不接受。</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3.1.两个以上的自然人、法人或者其他组织可以组成一个联合体，以一个供应商的身份共同参加政府采购。</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3.2.鼓励大中型企业和其他自然人、法人或者其他组织与小型、微型企业组成联合体共同参加非专门面向中小企业的政府采购活动。</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以联合体形式参加采购的，联合体各方均应当符合政府采购法第二十二条第一款规定的条件；采购人根据采购项目的特殊要求规定供应商特定条件的，联合体各方中至少应当有一方符合采购人规定的特定条件并在</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 联合体各方之间应当签订联合体协议，明确约定联合体各方承担的工作和相应的责任，并将联合体协议连同响应文件一并提交。</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以联合体形式参加政府采购活动的，联合体各方不得再单独参加或者与其他供应商另外组成联合体参加同一合同项下的政府采购活动</w:t>
      </w:r>
      <w:r>
        <w:rPr>
          <w:highlight w:val="none"/>
        </w:rPr>
      </w:r>
      <w:r/>
    </w:p>
    <w:p>
      <w:pPr>
        <w:ind w:firstLine="422"/>
        <w:spacing w:line="400" w:lineRule="exact"/>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color w:val="auto"/>
          <w:szCs w:val="21"/>
          <w:highlight w:val="none"/>
        </w:rPr>
        <w:t xml:space="preserve">★</w:t>
      </w:r>
      <w:r>
        <w:rPr>
          <w:rFonts w:hint="eastAsia" w:ascii="宋体" w:hAnsi="宋体" w:eastAsia="宋体" w:cs="宋体"/>
          <w:b/>
          <w:bCs/>
          <w:color w:val="auto"/>
          <w:szCs w:val="21"/>
          <w:highlight w:val="none"/>
        </w:rPr>
        <w:t xml:space="preserve">转包与分包与</w:t>
      </w:r>
      <w:r>
        <w:rPr>
          <w:rFonts w:hint="eastAsia" w:ascii="宋体" w:hAnsi="宋体" w:eastAsia="宋体" w:cs="宋体"/>
          <w:b/>
          <w:color w:val="auto"/>
          <w:szCs w:val="21"/>
          <w:highlight w:val="none"/>
        </w:rPr>
        <w:t xml:space="preserve">磋商费用</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本项目不允许整体转包。投标响应单位根据采购文件的规定和采购项目的实际情况，拟在中标后将中标项目的非主体、非关键性工作分包的，应当在投标响应文件中载明分包承担主体，分包承担主体应当具备相应承接资质或承接能力（具体根据实际需求）且不得再次分包。本项目未经甲方同意不得分包。</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w:t>
      </w:r>
      <w:r>
        <w:rPr>
          <w:rFonts w:hint="eastAsia" w:ascii="宋体" w:hAnsi="宋体" w:eastAsia="宋体" w:cs="宋体"/>
          <w:color w:val="auto"/>
          <w:szCs w:val="21"/>
          <w:highlight w:val="none"/>
          <w:lang w:val="en-US"/>
        </w:rPr>
        <w:t xml:space="preserve">.</w:t>
      </w:r>
      <w:r>
        <w:rPr>
          <w:rFonts w:hint="eastAsia" w:ascii="宋体" w:hAnsi="宋体" w:eastAsia="宋体" w:cs="宋体"/>
          <w:color w:val="auto"/>
          <w:szCs w:val="21"/>
          <w:highlight w:val="none"/>
        </w:rPr>
        <w:t xml:space="preserve">无论磋商过程中的做法和结果如何，磋商供应商自行承担所有与参加磋商有关的全部费用。</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5.磋商文件</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5.1.磋商文件的内容如下：</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第一章 竞争性磋商公告</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第二章 磋商供应商须知</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第三章 采购需求</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第四章 评标办法及评分标准</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第五章 合同主要条款</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第六章 响应文件格式</w:t>
      </w:r>
      <w:r>
        <w:rPr>
          <w:highlight w:val="none"/>
        </w:rPr>
      </w:r>
      <w:r/>
    </w:p>
    <w:p>
      <w:pPr>
        <w:pStyle w:val="8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6.磋商文件的澄清和修改</w:t>
      </w:r>
      <w:r>
        <w:rPr>
          <w:highlight w:val="none"/>
        </w:rPr>
      </w:r>
      <w:r/>
    </w:p>
    <w:p>
      <w:pPr>
        <w:pStyle w:val="8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highlight w:val="none"/>
        </w:rPr>
      </w:r>
      <w:r/>
    </w:p>
    <w:p>
      <w:pPr>
        <w:pStyle w:val="8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6.2.磋商文件的澄清、修改等内容与竞争性磋商文件在同一内容的表述上不一致时，以发出日期最接近磋商时间的公告为准。</w:t>
      </w:r>
      <w:r>
        <w:rPr>
          <w:highlight w:val="none"/>
        </w:rPr>
      </w:r>
      <w:r/>
    </w:p>
    <w:p>
      <w:pPr>
        <w:pStyle w:val="8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6.3.磋商文件的澄清、修改等内容均将在财政部门指定的政府采购信息发布媒体上发布，作为磋商文件的组成部分，对供应商起约束作用。</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7.★响应文件计量单位和使用文字</w:t>
      </w:r>
      <w:r>
        <w:rPr>
          <w:highlight w:val="none"/>
        </w:rPr>
      </w:r>
      <w:r/>
    </w:p>
    <w:p>
      <w:pPr>
        <w:pStyle w:val="8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7.1.响应文件中所使用的计量单位，除竞争性磋商文件中有特殊要求外，均应使用中华人民共和国法定计量单位。</w:t>
      </w:r>
      <w:r>
        <w:rPr>
          <w:highlight w:val="none"/>
        </w:rPr>
      </w:r>
      <w:r/>
    </w:p>
    <w:p>
      <w:pPr>
        <w:pStyle w:val="8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highlight w:val="none"/>
        </w:rPr>
      </w:r>
      <w:r/>
    </w:p>
    <w:p>
      <w:pPr>
        <w:pStyle w:val="810"/>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8.磋商响应文件的组成：</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（一）文件组成（部分格式见附件）</w:t>
      </w:r>
      <w:r>
        <w:rPr>
          <w:highlight w:val="none"/>
        </w:rPr>
      </w:r>
      <w:r/>
    </w:p>
    <w:p>
      <w:pPr>
        <w:ind w:firstLine="422"/>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8.1封面</w:t>
      </w:r>
      <w:r>
        <w:rPr>
          <w:highlight w:val="none"/>
        </w:rPr>
      </w:r>
      <w:r/>
    </w:p>
    <w:p>
      <w:pPr>
        <w:ind w:firstLine="422"/>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8.2开标一览表</w:t>
      </w:r>
      <w:r>
        <w:rPr>
          <w:highlight w:val="none"/>
        </w:rPr>
      </w:r>
      <w:r/>
    </w:p>
    <w:p>
      <w:pPr>
        <w:ind w:firstLine="422"/>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w:t>
      </w:r>
      <w:r>
        <w:rPr>
          <w:rFonts w:hint="eastAsia" w:ascii="宋体" w:hAnsi="宋体" w:cs="宋体"/>
          <w:bCs/>
          <w:color w:val="000000"/>
          <w:szCs w:val="21"/>
          <w:highlight w:val="none"/>
        </w:rPr>
        <w:t xml:space="preserve">响应单位材料</w:t>
      </w:r>
      <w:r>
        <w:rPr>
          <w:highlight w:val="none"/>
        </w:rPr>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8.3.1</w:t>
      </w:r>
      <w:r>
        <w:rPr>
          <w:rFonts w:hint="eastAsia" w:ascii="宋体" w:hAnsi="宋体" w:cs="宋体"/>
          <w:bCs/>
          <w:color w:val="000000"/>
          <w:szCs w:val="21"/>
          <w:highlight w:val="none"/>
        </w:rPr>
        <w:t xml:space="preserve">关于资格文件的声明函；</w:t>
      </w:r>
      <w:r>
        <w:rPr>
          <w:highlight w:val="none"/>
        </w:rPr>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8.3.2</w:t>
      </w:r>
      <w:r>
        <w:rPr>
          <w:rFonts w:hint="eastAsia" w:ascii="宋体" w:hAnsi="宋体" w:cs="宋体"/>
          <w:bCs/>
          <w:color w:val="000000"/>
          <w:szCs w:val="21"/>
          <w:highlight w:val="none"/>
        </w:rPr>
        <w:t xml:space="preserve">磋商响应单位基本情况表；</w:t>
      </w:r>
      <w:r>
        <w:rPr>
          <w:highlight w:val="none"/>
        </w:rPr>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8.3.3</w:t>
      </w:r>
      <w:r>
        <w:rPr>
          <w:rFonts w:hint="eastAsia" w:ascii="宋体" w:hAnsi="宋体" w:cs="宋体"/>
          <w:bCs/>
          <w:color w:val="000000"/>
          <w:szCs w:val="21"/>
          <w:highlight w:val="none"/>
        </w:rPr>
        <w:t xml:space="preserve">磋商响应单位法定代表人身份证复印件；</w:t>
      </w:r>
      <w:r>
        <w:rPr>
          <w:highlight w:val="none"/>
        </w:rPr>
      </w:r>
      <w:r/>
    </w:p>
    <w:p>
      <w:pPr>
        <w:ind w:firstLine="420"/>
        <w:spacing w:line="400" w:lineRule="exact"/>
        <w:rPr>
          <w:rFonts w:hint="eastAsia" w:ascii="宋体" w:hAnsi="宋体" w:cs="Arial"/>
          <w:bCs/>
          <w:color w:val="000000"/>
          <w:szCs w:val="21"/>
          <w:highlight w:val="none"/>
        </w:rPr>
      </w:pPr>
      <w:r>
        <w:rPr>
          <w:rFonts w:ascii="宋体" w:hAnsi="宋体" w:cs="Arial"/>
          <w:bCs/>
          <w:color w:val="000000"/>
          <w:szCs w:val="21"/>
          <w:highlight w:val="none"/>
        </w:rPr>
        <w:t xml:space="preserve">8.3.4</w:t>
      </w:r>
      <w:r>
        <w:rPr>
          <w:rFonts w:hint="eastAsia" w:ascii="宋体" w:hAnsi="宋体" w:cs="宋体"/>
          <w:bCs/>
          <w:color w:val="000000"/>
          <w:szCs w:val="21"/>
          <w:highlight w:val="none"/>
        </w:rPr>
        <w:t xml:space="preserve">法定代表人授权委托书（如有授权）；</w:t>
      </w:r>
      <w:r>
        <w:rPr>
          <w:highlight w:val="none"/>
        </w:rPr>
      </w:r>
      <w:r/>
    </w:p>
    <w:p>
      <w:pPr>
        <w:ind w:firstLine="420"/>
        <w:spacing w:line="400" w:lineRule="exact"/>
        <w:rPr>
          <w:rFonts w:hint="eastAsia" w:ascii="宋体" w:hAnsi="宋体" w:cs="宋体"/>
          <w:bCs/>
          <w:color w:val="000000"/>
          <w:szCs w:val="21"/>
          <w:highlight w:val="none"/>
        </w:rPr>
      </w:pPr>
      <w:r>
        <w:rPr>
          <w:rFonts w:ascii="宋体" w:hAnsi="宋体" w:cs="Arial"/>
          <w:bCs/>
          <w:color w:val="000000"/>
          <w:szCs w:val="21"/>
          <w:highlight w:val="none"/>
        </w:rPr>
        <w:t xml:space="preserve">8.3.5</w:t>
      </w:r>
      <w:r>
        <w:rPr>
          <w:rFonts w:hint="eastAsia" w:ascii="宋体" w:hAnsi="宋体" w:cs="宋体"/>
          <w:bCs/>
          <w:color w:val="000000"/>
          <w:szCs w:val="21"/>
          <w:highlight w:val="none"/>
        </w:rPr>
        <w:t xml:space="preserve">磋商响应单位授权代理人身份证复印件（如有授权）；</w:t>
      </w:r>
      <w:r>
        <w:rPr>
          <w:highlight w:val="none"/>
        </w:rPr>
      </w:r>
      <w:r/>
    </w:p>
    <w:p>
      <w:pPr>
        <w:ind w:firstLine="420"/>
        <w:spacing w:line="400" w:lineRule="exact"/>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8.</w:t>
      </w:r>
      <w:r>
        <w:rPr>
          <w:rFonts w:hint="eastAsia" w:ascii="宋体" w:hAnsi="宋体" w:eastAsia="宋体" w:cs="宋体"/>
          <w:b/>
          <w:bCs w:val="0"/>
          <w:color w:val="auto"/>
          <w:szCs w:val="21"/>
          <w:highlight w:val="none"/>
          <w:lang w:val="en-US" w:eastAsia="zh-CN"/>
        </w:rPr>
        <w:t xml:space="preserve">4资格</w:t>
      </w:r>
      <w:r>
        <w:rPr>
          <w:rFonts w:hint="eastAsia" w:ascii="宋体" w:hAnsi="宋体" w:eastAsia="宋体" w:cs="宋体"/>
          <w:b/>
          <w:bCs w:val="0"/>
          <w:color w:val="auto"/>
          <w:szCs w:val="21"/>
          <w:highlight w:val="none"/>
        </w:rPr>
        <w:t xml:space="preserve">条件</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具有独立承担民事责任的能力证明：包括法人或者其他组织的营业执照等证明文件，自然人的身份证明</w:t>
      </w:r>
      <w:r>
        <w:rPr>
          <w:rFonts w:hint="eastAsia" w:ascii="宋体" w:hAnsi="宋体" w:eastAsia="宋体" w:cs="宋体"/>
          <w:bCs/>
          <w:color w:val="auto"/>
          <w:szCs w:val="21"/>
          <w:highlight w:val="none"/>
        </w:rPr>
        <w:t xml:space="preserve">；</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具有良好的商业信誉和健全的财务会计制度证明：提供最近一期经审计的财务报告或财务报表或其他组织、自然人及成立未满一年的法人提供基本开户银行出具的资信证明</w:t>
      </w:r>
      <w:r>
        <w:rPr>
          <w:rFonts w:hint="eastAsia" w:ascii="宋体" w:hAnsi="宋体" w:eastAsia="宋体" w:cs="宋体"/>
          <w:bCs/>
          <w:color w:val="auto"/>
          <w:szCs w:val="21"/>
          <w:highlight w:val="none"/>
        </w:rPr>
        <w:t xml:space="preserve">；</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.3</w:t>
      </w:r>
      <w:r>
        <w:rPr>
          <w:rFonts w:hint="eastAsia" w:ascii="宋体" w:hAnsi="宋体" w:eastAsia="宋体" w:cs="宋体"/>
          <w:color w:val="auto"/>
          <w:szCs w:val="21"/>
          <w:highlight w:val="none"/>
        </w:rPr>
        <w:t xml:space="preserve">具有</w:t>
      </w:r>
      <w:r>
        <w:rPr>
          <w:rFonts w:hint="eastAsia" w:ascii="宋体" w:hAnsi="宋体" w:eastAsia="宋体" w:cs="宋体"/>
          <w:bCs/>
          <w:color w:val="auto"/>
          <w:szCs w:val="21"/>
          <w:highlight w:val="none"/>
        </w:rPr>
        <w:t xml:space="preserve">履行合同所必需的设备和专业技术能力</w:t>
      </w:r>
      <w:r>
        <w:rPr>
          <w:rFonts w:hint="eastAsia" w:ascii="宋体" w:hAnsi="宋体" w:eastAsia="宋体" w:cs="宋体"/>
          <w:color w:val="auto"/>
          <w:szCs w:val="21"/>
          <w:highlight w:val="none"/>
        </w:rPr>
        <w:t xml:space="preserve">的证明材料：根据供应商的实际情况提供或承诺</w:t>
      </w:r>
      <w:r>
        <w:rPr>
          <w:rFonts w:hint="eastAsia" w:ascii="宋体" w:hAnsi="宋体" w:eastAsia="宋体" w:cs="宋体"/>
          <w:bCs/>
          <w:color w:val="auto"/>
          <w:szCs w:val="21"/>
          <w:highlight w:val="none"/>
        </w:rPr>
        <w:t xml:space="preserve">；</w:t>
      </w:r>
      <w:r>
        <w:rPr>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.4</w:t>
      </w:r>
      <w:r>
        <w:rPr>
          <w:rFonts w:hint="eastAsia" w:ascii="宋体" w:hAnsi="宋体" w:eastAsia="宋体" w:cs="宋体"/>
          <w:color w:val="auto"/>
          <w:szCs w:val="21"/>
          <w:highlight w:val="none"/>
        </w:rPr>
        <w:t xml:space="preserve">有依法缴纳税收和社会保障资金的良好记录：</w:t>
      </w:r>
      <w:r>
        <w:rPr>
          <w:rFonts w:hint="eastAsia" w:ascii="宋体" w:hAnsi="宋体" w:eastAsia="宋体" w:cs="宋体"/>
          <w:color w:val="auto"/>
          <w:sz w:val="21"/>
          <w:szCs w:val="21"/>
          <w:highlight w:val="none"/>
        </w:rPr>
        <w:t xml:space="preserve">提供近三个月内任意一个月银行或税务机关出具的依法缴纳税收的凭据或银行对账单,近三个月内任意一个月依法缴纳社会保险的凭据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专用收据或银行对账单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，供应商如依法享受缓缴、免缴税收、社会保障资金的应提供相关主管部门出具的证明材料。</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.5</w:t>
      </w:r>
      <w:r>
        <w:rPr>
          <w:rFonts w:hint="eastAsia" w:ascii="宋体" w:hAnsi="宋体" w:eastAsia="宋体" w:cs="宋体"/>
          <w:color w:val="auto"/>
          <w:szCs w:val="21"/>
          <w:highlight w:val="none"/>
        </w:rPr>
        <w:t xml:space="preserve">参加政府采购活动前三年内在经营活动中没有重大违法记录的书面声明函（格式自拟）</w:t>
      </w:r>
      <w:r>
        <w:rPr>
          <w:rFonts w:hint="eastAsia" w:ascii="宋体" w:hAnsi="宋体" w:eastAsia="宋体" w:cs="宋体"/>
          <w:bCs/>
          <w:color w:val="auto"/>
          <w:szCs w:val="21"/>
          <w:highlight w:val="none"/>
        </w:rPr>
        <w:t xml:space="preserve">；</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i w:val="0"/>
          <w:iCs w:val="0"/>
          <w:caps w:val="0"/>
          <w:color w:val="auto"/>
          <w:spacing w:val="0"/>
          <w:sz w:val="21"/>
          <w:szCs w:val="21"/>
          <w:highlight w:val="none"/>
          <w:shd w:val="clear" w:color="auto" w:fill="fafafa"/>
        </w:rPr>
        <w:t xml:space="preserve">法律、行政法规规定的其他条件</w:t>
      </w:r>
      <w:r>
        <w:rPr>
          <w:rFonts w:hint="eastAsia" w:ascii="宋体" w:hAnsi="宋体" w:eastAsia="宋体" w:cs="宋体"/>
          <w:i w:val="0"/>
          <w:iCs w:val="0"/>
          <w:caps w:val="0"/>
          <w:color w:val="auto"/>
          <w:spacing w:val="0"/>
          <w:sz w:val="21"/>
          <w:szCs w:val="21"/>
          <w:highlight w:val="none"/>
          <w:shd w:val="clear" w:color="auto" w:fill="fafafa"/>
          <w:lang w:eastAsia="zh-CN"/>
        </w:rPr>
        <w:t xml:space="preserve">；</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7《中小企业声明函》或《残疾人福利性单位声明函》或省级以上监狱管理局、戒毒管理局（含新疆生产建设兵团）出具的属于监狱企业的证明文件（本项目专门面向中小企业采购。所属行业为租赁和商务服务业。响应单位</w:t>
      </w:r>
      <w:r>
        <w:rPr>
          <w:rFonts w:hint="eastAsia" w:ascii="宋体" w:hAnsi="宋体" w:eastAsia="宋体" w:cs="宋体"/>
          <w:color w:val="auto"/>
          <w:highlight w:val="none"/>
        </w:rPr>
        <w:t xml:space="preserve">必须为中小微企业或残疾人福利性单位或监狱企业，并在响应文件中提供相关声明函</w:t>
      </w:r>
      <w:r>
        <w:rPr>
          <w:rFonts w:hint="eastAsia" w:ascii="宋体" w:hAnsi="宋体" w:eastAsia="宋体" w:cs="宋体"/>
          <w:bCs/>
          <w:color w:val="auto"/>
          <w:szCs w:val="21"/>
          <w:highlight w:val="none"/>
        </w:rPr>
        <w:t xml:space="preserve">或监狱企业证明文件，否则为无效投标）；</w:t>
      </w:r>
      <w:r>
        <w:rPr>
          <w:highlight w:val="none"/>
        </w:rPr>
      </w:r>
      <w:r/>
    </w:p>
    <w:p>
      <w:pPr>
        <w:ind w:firstLine="420"/>
        <w:spacing w:line="400" w:lineRule="exact"/>
        <w:rPr>
          <w:rFonts w:hint="eastAsia" w:ascii="宋体" w:hAnsi="宋体" w:eastAsia="宋体" w:cs="宋体"/>
          <w:i w:val="0"/>
          <w:iCs w:val="0"/>
          <w:caps w:val="0"/>
          <w:color w:val="auto"/>
          <w:spacing w:val="0"/>
          <w:sz w:val="21"/>
          <w:szCs w:val="21"/>
          <w:highlight w:val="none"/>
          <w:shd w:val="clear" w:color="auto" w:fill="fafafa"/>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i w:val="0"/>
          <w:iCs w:val="0"/>
          <w:caps w:val="0"/>
          <w:color w:val="auto"/>
          <w:spacing w:val="0"/>
          <w:sz w:val="21"/>
          <w:szCs w:val="21"/>
          <w:highlight w:val="none"/>
          <w:shd w:val="clear" w:color="auto" w:fill="fafafa"/>
        </w:rPr>
        <w:t xml:space="preserve">未被“信用中国”网站（www.creditchina.gov.cn）列入失信被执行人、重大税收违法案件当事人名单、政府采购严重失信行为记录名单</w:t>
      </w:r>
      <w:r>
        <w:rPr>
          <w:rFonts w:hint="eastAsia" w:ascii="宋体" w:hAnsi="宋体" w:eastAsia="宋体" w:cs="宋体"/>
          <w:i w:val="0"/>
          <w:iCs w:val="0"/>
          <w:caps w:val="0"/>
          <w:color w:val="auto"/>
          <w:spacing w:val="0"/>
          <w:sz w:val="21"/>
          <w:szCs w:val="21"/>
          <w:highlight w:val="none"/>
          <w:shd w:val="clear" w:color="auto" w:fill="fafafa"/>
          <w:lang w:eastAsia="zh-CN"/>
        </w:rPr>
        <w:t xml:space="preserve">：</w:t>
      </w:r>
      <w:r>
        <w:rPr>
          <w:rFonts w:hint="eastAsia" w:ascii="宋体" w:hAnsi="宋体" w:eastAsia="宋体" w:cs="宋体"/>
          <w:color w:val="auto"/>
          <w:szCs w:val="21"/>
          <w:highlight w:val="none"/>
        </w:rPr>
        <w:t xml:space="preserve">根据供应商的实际情况提供或承诺</w:t>
      </w:r>
      <w:r>
        <w:rPr>
          <w:rFonts w:hint="eastAsia" w:ascii="宋体" w:hAnsi="宋体" w:eastAsia="宋体" w:cs="宋体"/>
          <w:i w:val="0"/>
          <w:iCs w:val="0"/>
          <w:caps w:val="0"/>
          <w:color w:val="auto"/>
          <w:spacing w:val="0"/>
          <w:sz w:val="21"/>
          <w:szCs w:val="21"/>
          <w:highlight w:val="none"/>
          <w:shd w:val="clear" w:color="auto" w:fill="fafafa"/>
          <w:lang w:val="en-US" w:eastAsia="zh-CN"/>
        </w:rPr>
        <w:t xml:space="preserve">；</w:t>
      </w:r>
      <w:r>
        <w:rPr>
          <w:highlight w:val="none"/>
        </w:rPr>
      </w:r>
      <w:r/>
    </w:p>
    <w:p>
      <w:pPr>
        <w:ind w:firstLine="420"/>
        <w:spacing w:line="400" w:lineRule="exact"/>
        <w:rPr>
          <w:rFonts w:hint="eastAsia" w:ascii="宋体" w:hAnsi="宋体" w:eastAsia="宋体" w:cs="宋体"/>
          <w:i w:val="0"/>
          <w:iCs w:val="0"/>
          <w:caps w:val="0"/>
          <w:color w:val="auto"/>
          <w:spacing w:val="0"/>
          <w:sz w:val="21"/>
          <w:szCs w:val="21"/>
          <w:highlight w:val="none"/>
          <w:shd w:val="clear" w:color="auto" w:fill="fafafa"/>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i w:val="0"/>
          <w:iCs w:val="0"/>
          <w:caps w:val="0"/>
          <w:color w:val="auto"/>
          <w:spacing w:val="0"/>
          <w:sz w:val="21"/>
          <w:szCs w:val="21"/>
          <w:highlight w:val="none"/>
          <w:shd w:val="clear" w:color="auto" w:fill="fafafa"/>
        </w:rPr>
        <w:t xml:space="preserve">本项目不接受联合体投标</w:t>
      </w:r>
      <w:r>
        <w:rPr>
          <w:rFonts w:hint="eastAsia" w:ascii="宋体" w:hAnsi="宋体" w:eastAsia="宋体" w:cs="宋体"/>
          <w:i w:val="0"/>
          <w:iCs w:val="0"/>
          <w:caps w:val="0"/>
          <w:color w:val="auto"/>
          <w:spacing w:val="0"/>
          <w:sz w:val="21"/>
          <w:szCs w:val="21"/>
          <w:highlight w:val="none"/>
          <w:shd w:val="clear" w:color="auto" w:fill="fafafa"/>
          <w:lang w:eastAsia="zh-CN"/>
        </w:rPr>
        <w:t xml:space="preserve">：</w:t>
      </w:r>
      <w:r>
        <w:rPr>
          <w:rFonts w:hint="eastAsia" w:ascii="宋体" w:hAnsi="宋体" w:eastAsia="宋体" w:cs="宋体"/>
          <w:i w:val="0"/>
          <w:iCs w:val="0"/>
          <w:caps w:val="0"/>
          <w:color w:val="auto"/>
          <w:spacing w:val="0"/>
          <w:sz w:val="21"/>
          <w:szCs w:val="21"/>
          <w:highlight w:val="none"/>
          <w:shd w:val="clear" w:color="auto" w:fill="fafafa"/>
          <w:lang w:val="en-US" w:eastAsia="zh-CN"/>
        </w:rPr>
        <w:t xml:space="preserve">提供</w:t>
      </w:r>
      <w:r>
        <w:rPr>
          <w:rFonts w:hint="eastAsia" w:ascii="宋体" w:hAnsi="宋体" w:eastAsia="宋体" w:cs="宋体"/>
          <w:color w:val="auto"/>
          <w:szCs w:val="21"/>
          <w:highlight w:val="none"/>
        </w:rPr>
        <w:t xml:space="preserve">承诺函（格式自拟）</w:t>
      </w:r>
      <w:r>
        <w:rPr>
          <w:rFonts w:hint="eastAsia" w:ascii="宋体" w:hAnsi="宋体" w:eastAsia="宋体" w:cs="宋体"/>
          <w:i w:val="0"/>
          <w:iCs w:val="0"/>
          <w:caps w:val="0"/>
          <w:color w:val="auto"/>
          <w:spacing w:val="0"/>
          <w:sz w:val="21"/>
          <w:szCs w:val="21"/>
          <w:highlight w:val="none"/>
          <w:shd w:val="clear" w:color="auto" w:fill="fafafa"/>
          <w:lang w:eastAsia="zh-CN"/>
        </w:rPr>
        <w:t xml:space="preserve">；</w:t>
      </w:r>
      <w:r>
        <w:rPr>
          <w:highlight w:val="none"/>
        </w:rPr>
      </w:r>
      <w:r/>
    </w:p>
    <w:p>
      <w:pPr>
        <w:ind w:firstLine="420"/>
        <w:spacing w:line="400" w:lineRule="exact"/>
        <w:rPr>
          <w:rFonts w:hint="eastAsia" w:ascii="宋体" w:hAnsi="宋体" w:eastAsia="宋体" w:cs="宋体"/>
          <w:i w:val="0"/>
          <w:iCs w:val="0"/>
          <w:caps w:val="0"/>
          <w:color w:val="auto"/>
          <w:spacing w:val="0"/>
          <w:sz w:val="21"/>
          <w:szCs w:val="21"/>
          <w:highlight w:val="none"/>
          <w:shd w:val="clear" w:color="auto" w:fill="fafafa"/>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i w:val="0"/>
          <w:iCs w:val="0"/>
          <w:caps w:val="0"/>
          <w:color w:val="auto"/>
          <w:spacing w:val="0"/>
          <w:sz w:val="21"/>
          <w:szCs w:val="21"/>
          <w:highlight w:val="none"/>
          <w:shd w:val="clear" w:color="auto" w:fill="fafafa"/>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i w:val="0"/>
          <w:iCs w:val="0"/>
          <w:caps w:val="0"/>
          <w:color w:val="auto"/>
          <w:spacing w:val="0"/>
          <w:sz w:val="21"/>
          <w:szCs w:val="21"/>
          <w:highlight w:val="none"/>
          <w:shd w:val="clear" w:color="auto" w:fill="fafafa"/>
          <w:lang w:eastAsia="zh-CN"/>
        </w:rPr>
        <w:t xml:space="preserve">：</w:t>
      </w:r>
      <w:r>
        <w:rPr>
          <w:rFonts w:hint="eastAsia" w:ascii="宋体" w:hAnsi="宋体" w:eastAsia="宋体" w:cs="宋体"/>
          <w:color w:val="auto"/>
          <w:szCs w:val="21"/>
          <w:highlight w:val="none"/>
        </w:rPr>
        <w:t xml:space="preserve">根据供应商的实际情况提供或承诺</w:t>
      </w:r>
      <w:r>
        <w:rPr>
          <w:rFonts w:hint="eastAsia" w:ascii="宋体" w:hAnsi="宋体" w:eastAsia="宋体" w:cs="宋体"/>
          <w:i w:val="0"/>
          <w:iCs w:val="0"/>
          <w:caps w:val="0"/>
          <w:color w:val="auto"/>
          <w:spacing w:val="0"/>
          <w:sz w:val="21"/>
          <w:szCs w:val="21"/>
          <w:highlight w:val="none"/>
          <w:shd w:val="clear" w:color="auto" w:fill="fafafa"/>
          <w:lang w:eastAsia="zh-CN"/>
        </w:rPr>
        <w:t xml:space="preserve">；</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8.4.11法人的分支机构不得参加本项目的采购活动(除银行、保险、石油石化、电力、电信等行业特殊情况外)。根据供应商的实际情况提供或承诺。</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 w:val="21"/>
          <w:szCs w:val="21"/>
          <w:highlight w:val="none"/>
        </w:rPr>
        <w:t xml:space="preserve">符合性审查响应文件</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.1投标报价</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8.5.1.1</w:t>
      </w:r>
      <w:r>
        <w:rPr>
          <w:rFonts w:hint="eastAsia" w:ascii="宋体" w:hAnsi="宋体" w:eastAsia="宋体" w:cs="宋体"/>
          <w:bCs/>
          <w:color w:val="auto"/>
          <w:szCs w:val="21"/>
          <w:highlight w:val="none"/>
        </w:rPr>
        <w:t xml:space="preserve">开标一览表</w:t>
      </w:r>
      <w:r>
        <w:rPr>
          <w:rFonts w:hint="eastAsia" w:ascii="宋体" w:hAnsi="宋体" w:eastAsia="宋体" w:cs="宋体"/>
          <w:bCs/>
          <w:color w:val="auto"/>
          <w:szCs w:val="21"/>
          <w:highlight w:val="none"/>
          <w:lang w:eastAsia="zh-CN"/>
        </w:rPr>
        <w:t xml:space="preserve">；</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8.5.1.2</w:t>
      </w:r>
      <w:r>
        <w:rPr>
          <w:rFonts w:hint="eastAsia" w:ascii="宋体" w:hAnsi="宋体" w:eastAsia="宋体" w:cs="宋体"/>
          <w:bCs/>
          <w:color w:val="auto"/>
          <w:szCs w:val="21"/>
          <w:highlight w:val="none"/>
        </w:rPr>
        <w:t xml:space="preserve">磋商报价分析表（如有）</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5.2</w:t>
      </w:r>
      <w:r>
        <w:rPr>
          <w:rFonts w:hint="eastAsia" w:ascii="宋体" w:hAnsi="宋体" w:eastAsia="宋体" w:cs="宋体"/>
          <w:bCs/>
          <w:color w:val="auto"/>
          <w:szCs w:val="21"/>
          <w:highlight w:val="none"/>
        </w:rPr>
        <w:t xml:space="preserve">商务条款偏离表；</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.3</w:t>
      </w:r>
      <w:r>
        <w:rPr>
          <w:rFonts w:hint="eastAsia" w:ascii="宋体" w:hAnsi="宋体" w:eastAsia="宋体" w:cs="宋体"/>
          <w:i w:val="0"/>
          <w:iCs w:val="0"/>
          <w:caps w:val="0"/>
          <w:color w:val="auto"/>
          <w:spacing w:val="0"/>
          <w:sz w:val="21"/>
          <w:szCs w:val="21"/>
          <w:highlight w:val="none"/>
        </w:rPr>
        <w:t xml:space="preserve">符合采购文件技术要求</w:t>
      </w:r>
      <w:r>
        <w:rPr>
          <w:rFonts w:hint="eastAsia" w:ascii="宋体" w:hAnsi="宋体" w:eastAsia="宋体" w:cs="宋体"/>
          <w:i w:val="0"/>
          <w:iCs w:val="0"/>
          <w:caps w:val="0"/>
          <w:color w:val="auto"/>
          <w:spacing w:val="0"/>
          <w:sz w:val="21"/>
          <w:szCs w:val="21"/>
          <w:highlight w:val="none"/>
          <w:lang w:val="en-US" w:eastAsia="zh-CN"/>
        </w:rPr>
        <w:t xml:space="preserve">及其他材料</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8.5.3.1</w:t>
      </w:r>
      <w:r>
        <w:rPr>
          <w:rFonts w:hint="eastAsia" w:ascii="宋体" w:hAnsi="宋体" w:eastAsia="宋体" w:cs="宋体"/>
          <w:bCs/>
          <w:color w:val="auto"/>
          <w:szCs w:val="21"/>
          <w:highlight w:val="none"/>
        </w:rPr>
        <w:t xml:space="preserve">服务</w:t>
      </w:r>
      <w:r>
        <w:rPr>
          <w:rFonts w:hint="eastAsia" w:ascii="宋体" w:hAnsi="宋体" w:eastAsia="宋体" w:cs="宋体"/>
          <w:bCs/>
          <w:color w:val="auto"/>
          <w:szCs w:val="21"/>
          <w:highlight w:val="none"/>
          <w:lang w:val="en-US" w:eastAsia="zh-CN"/>
        </w:rPr>
        <w:t xml:space="preserve">条款</w:t>
      </w:r>
      <w:r>
        <w:rPr>
          <w:rFonts w:hint="eastAsia" w:ascii="宋体" w:hAnsi="宋体" w:eastAsia="宋体" w:cs="宋体"/>
          <w:bCs/>
          <w:color w:val="auto"/>
          <w:szCs w:val="21"/>
          <w:highlight w:val="none"/>
        </w:rPr>
        <w:t xml:space="preserve">偏离表；</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8.5.3.2</w:t>
      </w:r>
      <w:r>
        <w:rPr>
          <w:rFonts w:hint="eastAsia" w:ascii="宋体" w:hAnsi="宋体" w:eastAsia="宋体" w:cs="宋体"/>
          <w:bCs/>
          <w:color w:val="auto"/>
          <w:szCs w:val="21"/>
          <w:highlight w:val="none"/>
        </w:rPr>
        <w:t xml:space="preserve">磋商响应函；</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5.3.3</w:t>
      </w:r>
      <w:r>
        <w:rPr>
          <w:rFonts w:hint="eastAsia" w:ascii="宋体" w:hAnsi="宋体" w:eastAsia="宋体" w:cs="宋体"/>
          <w:bCs/>
          <w:color w:val="auto"/>
          <w:szCs w:val="21"/>
          <w:highlight w:val="none"/>
        </w:rPr>
        <w:t xml:space="preserve">投标（响应）保证承诺书；</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8.5.3.4</w:t>
      </w:r>
      <w:r>
        <w:rPr>
          <w:rFonts w:hint="eastAsia" w:ascii="宋体" w:hAnsi="宋体" w:eastAsia="宋体" w:cs="宋体"/>
          <w:bCs/>
          <w:color w:val="auto"/>
          <w:szCs w:val="21"/>
          <w:highlight w:val="none"/>
        </w:rPr>
        <w:t xml:space="preserve">其他材料</w:t>
      </w:r>
      <w:r>
        <w:rPr>
          <w:rFonts w:hint="eastAsia" w:ascii="宋体" w:hAnsi="宋体" w:eastAsia="宋体" w:cs="宋体"/>
          <w:bCs/>
          <w:color w:val="auto"/>
          <w:szCs w:val="21"/>
          <w:highlight w:val="none"/>
          <w:lang w:eastAsia="zh-CN"/>
        </w:rPr>
        <w:t xml:space="preserve">。</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w:t>
      </w:r>
      <w:r>
        <w:rPr>
          <w:rFonts w:hint="eastAsia" w:ascii="宋体" w:hAnsi="宋体" w:eastAsia="宋体" w:cs="宋体"/>
          <w:b/>
          <w:color w:val="auto"/>
          <w:szCs w:val="21"/>
          <w:highlight w:val="none"/>
          <w:lang w:val="en-US" w:eastAsia="zh-CN"/>
        </w:rPr>
        <w:t xml:space="preserve">6</w:t>
      </w:r>
      <w:r>
        <w:rPr>
          <w:rFonts w:hint="eastAsia" w:ascii="宋体" w:hAnsi="宋体" w:eastAsia="宋体" w:cs="宋体"/>
          <w:b/>
          <w:color w:val="auto"/>
          <w:szCs w:val="21"/>
          <w:highlight w:val="none"/>
        </w:rPr>
        <w:t xml:space="preserve">综合评审评分项</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针对本</w:t>
      </w:r>
      <w:r>
        <w:rPr>
          <w:rFonts w:hint="eastAsia" w:ascii="宋体" w:hAnsi="宋体" w:eastAsia="宋体" w:cs="宋体"/>
          <w:bCs/>
          <w:color w:val="auto"/>
          <w:szCs w:val="21"/>
          <w:highlight w:val="none"/>
        </w:rPr>
        <w:t xml:space="preserve">项目的服务方案；</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拟投入</w:t>
      </w:r>
      <w:r>
        <w:rPr>
          <w:rFonts w:hint="eastAsia" w:ascii="宋体" w:hAnsi="宋体" w:eastAsia="宋体" w:cs="宋体"/>
          <w:bCs/>
          <w:color w:val="auto"/>
          <w:szCs w:val="21"/>
          <w:highlight w:val="none"/>
        </w:rPr>
        <w:t xml:space="preserve">本项目的人员配置表；</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.3 类似项目</w:t>
      </w:r>
      <w:r>
        <w:rPr>
          <w:rFonts w:hint="eastAsia" w:ascii="宋体" w:hAnsi="宋体" w:eastAsia="宋体" w:cs="宋体"/>
          <w:bCs/>
          <w:color w:val="auto"/>
          <w:szCs w:val="21"/>
          <w:highlight w:val="none"/>
          <w:lang w:val="zh-CN"/>
        </w:rPr>
        <w:t xml:space="preserve">业绩一览表</w:t>
      </w:r>
      <w:r>
        <w:rPr>
          <w:rFonts w:hint="eastAsia" w:ascii="宋体" w:hAnsi="宋体" w:eastAsia="宋体" w:cs="宋体"/>
          <w:color w:val="auto"/>
          <w:szCs w:val="21"/>
          <w:highlight w:val="none"/>
        </w:rPr>
        <w:t xml:space="preserve">及证明资料</w:t>
      </w:r>
      <w:r>
        <w:rPr>
          <w:rFonts w:hint="eastAsia" w:ascii="宋体" w:hAnsi="宋体" w:eastAsia="宋体" w:cs="宋体"/>
          <w:bCs/>
          <w:color w:val="auto"/>
          <w:szCs w:val="21"/>
          <w:highlight w:val="none"/>
        </w:rPr>
        <w:t xml:space="preserve">；</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.4 采购需求及评分标准中所涉及到的其他材料。</w:t>
      </w:r>
      <w:r>
        <w:rPr>
          <w:highlight w:val="none"/>
        </w:rPr>
      </w:r>
      <w:r/>
    </w:p>
    <w:p>
      <w:pPr>
        <w:pStyle w:val="781"/>
        <w:ind w:firstLine="422"/>
        <w:keepLines w:val="0"/>
        <w:keepNext w:val="0"/>
        <w:pageBreakBefore w:val="0"/>
        <w:spacing w:line="44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8.7价格折扣文件格式（本项目专门面向中小企业采购，不涉及价格折扣，无需提供）</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注：（1）以上8.3.1-8.</w:t>
      </w: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11</w:t>
      </w:r>
      <w:r>
        <w:rPr>
          <w:rFonts w:hint="eastAsia" w:ascii="宋体" w:hAnsi="宋体" w:eastAsia="宋体" w:cs="宋体"/>
          <w:b/>
          <w:color w:val="auto"/>
          <w:szCs w:val="21"/>
          <w:highlight w:val="none"/>
        </w:rPr>
        <w:t xml:space="preserve">为资格审查要求提供的材料，是作为对供应商资格审查、质疑身份认定的依据，响应供应商必须提供并加盖电子公章。否则，磋商响应文件将被认定为不符合资格审查要求。</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（2）以上8.</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.1-8.</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3.4</w:t>
      </w:r>
      <w:r>
        <w:rPr>
          <w:rFonts w:hint="eastAsia" w:ascii="宋体" w:hAnsi="宋体" w:eastAsia="宋体" w:cs="宋体"/>
          <w:b/>
          <w:color w:val="auto"/>
          <w:szCs w:val="21"/>
          <w:highlight w:val="none"/>
        </w:rPr>
        <w:t xml:space="preserve">为符合性审查须提供的资料，响应供应商必须提供并加盖电子公章。否则，磋商响应文件将被认定为未实质性响应。</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（3）制作电子响应文件时必须与</w:t>
      </w:r>
      <w:r>
        <w:rPr>
          <w:rFonts w:hint="eastAsia" w:ascii="宋体" w:hAnsi="宋体" w:eastAsia="宋体" w:cs="宋体"/>
          <w:b/>
          <w:color w:val="auto"/>
          <w:szCs w:val="21"/>
          <w:highlight w:val="none"/>
          <w:lang w:eastAsia="zh-CN"/>
        </w:rPr>
        <w:t xml:space="preserve">响应文件</w:t>
      </w:r>
      <w:r>
        <w:rPr>
          <w:rFonts w:hint="eastAsia" w:ascii="宋体" w:hAnsi="宋体" w:eastAsia="宋体" w:cs="宋体"/>
          <w:b/>
          <w:color w:val="auto"/>
          <w:szCs w:val="21"/>
          <w:highlight w:val="none"/>
        </w:rPr>
        <w:t xml:space="preserve">制作软件目录一一对应，将相关资料上传至相应模块；注意不要漏项；如有不确定上传的位置的，可以上传至其他资料或上传至符合性审查资料。否则，响应文件可能因资格性条件不符或未实质性响应采购文件而被拒绝，或评审时评委有权视为响应文件未提供相关文件</w:t>
      </w:r>
      <w:r>
        <w:rPr>
          <w:rFonts w:hint="eastAsia" w:ascii="宋体" w:hAnsi="宋体" w:eastAsia="宋体" w:cs="宋体"/>
          <w:b/>
          <w:color w:val="auto"/>
          <w:szCs w:val="21"/>
          <w:highlight w:val="none"/>
          <w:lang w:val="zh-CN"/>
        </w:rPr>
        <w:t xml:space="preserve">。</w:t>
      </w:r>
      <w:r>
        <w:rPr>
          <w:highlight w:val="none"/>
        </w:rPr>
      </w:r>
      <w:r/>
    </w:p>
    <w:p>
      <w:pPr>
        <w:pStyle w:val="810"/>
        <w:ind w:firstLine="422"/>
        <w:jc w:val="both"/>
        <w:spacing w:line="40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9.网上响应文件的制作</w:t>
      </w:r>
      <w:r>
        <w:rPr>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本项目采用电子招投标形式，请供应商按照《苏采云系统供应商操作手册》（如需参考，手册如下，双击打开。）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highlight w:val="none"/>
        </w:rPr>
      </w:r>
      <w:r/>
    </w:p>
    <w:p>
      <w:pPr>
        <w:pStyle w:val="804"/>
        <w:rPr>
          <w:rFonts w:hint="eastAsia" w:ascii="宋体" w:hAnsi="宋体" w:eastAsia="宋体" w:cs="宋体"/>
          <w:color w:val="auto"/>
          <w:highlight w:val="none"/>
        </w:rPr>
      </w:pPr>
      <w:r>
        <w:rPr>
          <w:rFonts w:hint="eastAsia" w:ascii="宋体" w:hAnsi="宋体" w:eastAsia="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7pt;height:66.3pt;mso-wrap-distance-left:0.0pt;mso-wrap-distance-top:0.0pt;mso-wrap-distance-right:0.0pt;mso-wrap-distance-bottom:0.0pt;" filled="f" stroked="f">
            <v:path textboxrect="0,0,0,0"/>
            <v:imagedata r:id="rId16" o:title=""/>
          </v:shape>
          <o:OLEObject DrawAspect="Content" r:id="rId17" ObjectID="_1525044" ProgID="Package" ShapeID="_x0000_i4" Type="Embed"/>
        </w:object>
      </w:r>
      <w:r>
        <w:rPr>
          <w:highlight w:val="none"/>
        </w:rPr>
      </w:r>
      <w:r/>
    </w:p>
    <w:p>
      <w:pPr>
        <w:pStyle w:val="804"/>
        <w:ind w:firstLine="422"/>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网上响应文件附件如无法加盖电子签章，请上传清晰的盖有公章的扫描件。</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10.报价（编制）要求的说明</w:t>
      </w:r>
      <w:r>
        <w:rPr>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10.1.磋商报价应包括完成该标的物全部内容的一切费用。</w:t>
      </w:r>
      <w:r>
        <w:rPr>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10.2.响应人应按《磋商报价分析表》中的全部项目计算单价和总价。《磋商报价分析表》中的每一单项均应计算并填写单价和总价，并由法定代表人或代理人签署。</w:t>
      </w:r>
      <w:r>
        <w:rPr>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本次竞争性磋商不分采购单元，各供应商须对全部内容进行响应报价，</w:t>
      </w:r>
      <w:r>
        <w:rPr>
          <w:rFonts w:hint="eastAsia" w:ascii="宋体" w:hAnsi="宋体" w:eastAsia="宋体" w:cs="宋体"/>
          <w:color w:val="auto"/>
          <w:szCs w:val="21"/>
          <w:highlight w:val="none"/>
        </w:rPr>
        <w:t xml:space="preserve">只投其中部分内容者，其响应文件将被拒绝。</w:t>
      </w:r>
      <w:r>
        <w:rPr>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10.3.响应人应对磋商文件内所要采购的全部内容进行报价，只投其中部分内容者，其响应文件将被拒绝。</w:t>
      </w:r>
      <w:r>
        <w:rPr>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10.4.一项响应内容只允许一个报价，采购代理机构不接受任何有选择性的响应报价。</w:t>
      </w:r>
      <w:r>
        <w:rPr>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10.5.响应文件报价中的单价和总价全部采用人民币表示，除非合同的特殊条款另有规定。</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磋商有效期</w:t>
      </w:r>
      <w:r>
        <w:rPr>
          <w:highlight w:val="none"/>
        </w:rPr>
      </w:r>
      <w:r/>
    </w:p>
    <w:p>
      <w:pPr>
        <w:pStyle w:val="8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11.1.磋商响应文件的有效期为90日历天，在此期间内，响应文件应保持有效。有效期短于这个规定期限的，将被拒绝。</w:t>
      </w:r>
      <w:r>
        <w:rPr>
          <w:highlight w:val="none"/>
        </w:rPr>
      </w:r>
      <w:r/>
    </w:p>
    <w:p>
      <w:pPr>
        <w:pStyle w:val="8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11.2.特殊情况下，磋商采购单位可与磋商供应商协商延缓磋商响应磋商文件的有效期，这种要求和答复均以书面形式进行。</w:t>
      </w:r>
      <w:r>
        <w:rPr>
          <w:highlight w:val="none"/>
        </w:rPr>
      </w:r>
      <w:r/>
    </w:p>
    <w:p>
      <w:pPr>
        <w:pStyle w:val="8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11.3.磋商响应方可拒绝接受延期要求而放弃磋商，同意延长有效期的磋商响应方不能修改磋商响应文件。</w:t>
      </w:r>
      <w:r>
        <w:rPr>
          <w:highlight w:val="none"/>
        </w:rPr>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12.磋商响应截止时间</w:t>
      </w:r>
      <w:r>
        <w:rPr>
          <w:highlight w:val="none"/>
        </w:rPr>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12.1.响应文件必须在磋商截止时间前提交。截止时间以后送达的响应文件，采购人或采购代理机构将拒绝接收。</w:t>
      </w:r>
      <w:r>
        <w:rPr>
          <w:highlight w:val="none"/>
        </w:rPr>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12.2.采购人或者采购代理机构推迟磋商截止时间时，应以更正公告的形式，通知所有响应人。</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13.磋商响应文件修改和撤回</w:t>
      </w:r>
      <w:r>
        <w:rPr>
          <w:highlight w:val="none"/>
        </w:rPr>
      </w:r>
      <w:r/>
    </w:p>
    <w:p>
      <w:pPr>
        <w:pStyle w:val="1021"/>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的修改应在投标截止时间前进行。</w:t>
      </w:r>
      <w:r>
        <w:rPr>
          <w:highlight w:val="none"/>
        </w:rPr>
      </w:r>
      <w:r/>
    </w:p>
    <w:p>
      <w:pPr>
        <w:pStyle w:val="1021"/>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13.2.投标开始时间后至投标截止时间前，</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可以撤回投标。</w:t>
      </w:r>
      <w:r>
        <w:rPr>
          <w:highlight w:val="none"/>
        </w:rPr>
      </w:r>
      <w:r/>
    </w:p>
    <w:p>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14.递交磋商响应文件相关事项：</w:t>
      </w:r>
      <w:r>
        <w:rPr>
          <w:highlight w:val="none"/>
        </w:rPr>
      </w:r>
      <w:r/>
    </w:p>
    <w:p>
      <w:pPr>
        <w:pStyle w:val="1015"/>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rPr>
          <w:highlight w:val="none"/>
        </w:rPr>
      </w:r>
      <w:r/>
    </w:p>
    <w:p>
      <w:pPr>
        <w:pStyle w:val="810"/>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15.磋商评审程序</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15.1.磋商仪式</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15.1.1.采购代理机构将在竞争性磋商公告中规定的时间和地点组织磋商。</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15.1.2.磋商仪式由采购代理机构主持，采购人代表、供应商代表以及有关工作人员参加。</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15.1.3.采购人依法对供应商的资格进行审查。</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15.1.4.磋商代理人对供应商进行信用查询。</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15.2.磋商小组</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15.2.1.磋商仪式结束后，采购代理机构将立即组织磋商小组（以下简称评委会）进行磋商。</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15.2.2. 磋商小组由磋商采购单位依法组建，由采购人代表和评审专家共3人以上单数组成，其中评审专家人数不得少于磋商小组成员总数的2/3。采购人代表不得以评审专家身份参加本部门或本单位采购项目的评审。</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15.2.3.磋商小组负责具体的磋商事务，并独立履行以下职责：</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（1）确认或者制定磋商文件； </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（2）从符合相应资格条件的供应商名单中确定供应商参加磋商；</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（3）审查供应商的响应文件并做出评价；</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（4）要求供应商解释或者澄清其响应文件；</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（5）编写评审报告；</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（6）告知采购人、采购代理机构在评审过程中发现的供应商的违法违规行为。</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15.2.4.磋商小组成员应当履行下列义务：</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（1）遵纪守法，客观、公正、廉洁地履行职责；</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（2）按照磋商文件规定的评审办法独立进行评审，对个人的评审意见承担法律责任；</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（3）参与评审报告的起草；</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（4）配合采购人、采购代理机构答复供应商提出的质疑；</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（5）配合财政部门的投诉处理和监督检查工作。</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15.3.磋商工作纪律及保密</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15.3.1.磋商开始后，直到宣布授予成交供应商合同为止，凡属于审查、澄清、评价和比较响应文件的所有资料，有关授予合同的信息都不应向供应商或与评审无关的其他人泄露。</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15.3.2.评审专家应当遵守评审工作纪律，不得泄露评审情况和评审中获悉的商业秘密。</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15.3.3.在评审期间，磋商采购单位将通过指定联络人与供应商进行联系。</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15.4.响应文件审查</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15.4.1.磋商小组应当对符合资格的响应人的响应文件进行符合性审查，以确定其是否满足磋商文件的实质性要求。</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15.5.供应商澄清</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磋商小组要求供应商澄清、说明或者更正响应文件将以书面形式作出。供应商的澄清、说明或者更正应当由法定代表人或其授权代表签字或者加盖公章。</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15.6.磋商程序、最后报价</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磋商小组所有成员应当集中与单一供应商分别进行磋商，并给予所有参加磋商的供应商平等的磋商机会。</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15.6.1磋商程序</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采用线上磋商：磋商小组通过“苏采云”系统向供应商发布“磋商函”，供应商可通过查看【磋商响应】菜单中的待办信息，应当按照要求在“苏采云”系统提交“磋商响应函”并加盖CA电子公章，具体操作方式见《苏采云系统供应商操作手册》。</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（2）磋商小组认为有必要与供应商进行磋商的，磋商供应商按顺序进行磋商。磋商小组所有成员应当集中与单一供应商分别进行磋商，并给予所有参加磋商的供应商平等的磋商机会。</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（3）在磋商过程中，磋商小组可以根据磋商文件和磋商情况实质性变动采购需求中的技术、服务要求以及合同草案条款，但不得变动磋商文件中的其他内容。实质性变动的内容，须经采购人代表确认。</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（4）对磋商文件作出的实质性变动是磋商文件的有效组成部分，磋商小组应以书面形式记录具体变动内容并经采购人代表签字确认后及时以书面形式（通过“苏采云”系统）同时通知所有参加磋商的供应商。</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15.6.2 磋商内容</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15.6.3最后报价</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
          <w:bCs w:val="0"/>
          <w:color w:val="auto"/>
          <w:szCs w:val="21"/>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Cs/>
          <w:color w:val="auto"/>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val="0"/>
          <w:color w:val="auto"/>
          <w:szCs w:val="21"/>
          <w:highlight w:val="none"/>
        </w:rPr>
        <w:t xml:space="preserve">除因磋商采购文件修改导致供应商成本增加的，最后报价不得高于第一次报价，否则为无效响应报价。</w:t>
      </w:r>
      <w:r>
        <w:rPr>
          <w:rFonts w:hint="eastAsia" w:ascii="宋体" w:hAnsi="宋体" w:eastAsia="宋体" w:cs="宋体"/>
          <w:bCs/>
          <w:color w:val="auto"/>
          <w:szCs w:val="21"/>
          <w:highlight w:val="none"/>
        </w:rPr>
        <w:t xml:space="preserve">最后报价是供应商响应文件的有效组成部分。</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（3）已提交响应文件的供应商，在提交最后报价之前，可以根据磋商情况退出磋商，并在“苏采云”系统中提交“退出磋商函”并加盖CA电子公章。</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注：进入项目评审流程后，建议各供应商法定代表人或授权委托人始终保持通讯顺畅，时刻关注不见面开标大厅，不离开不见面开标大厅。</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）关于二次报价的具体操作流程，各供应商请详细阅读《苏采云系统供应商操作手册》。</w:t>
      </w:r>
      <w:r>
        <w:rPr>
          <w:highlight w:val="none"/>
        </w:rPr>
      </w:r>
      <w:r/>
    </w:p>
    <w:p>
      <w:pPr>
        <w:pStyle w:val="81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15.6.4评审委员会根据《苏财购〔2025〕62号》文应当启动异常低价投标（响应）审查程序</w:t>
      </w:r>
      <w:r>
        <w:rPr>
          <w:highlight w:val="none"/>
        </w:rPr>
      </w:r>
      <w:r/>
    </w:p>
    <w:p>
      <w:pPr>
        <w:ind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明确评审委员会启动异常低价投标（响应）审查的情形和具体要求，包括：</w:t>
      </w:r>
      <w:r>
        <w:rPr>
          <w:highlight w:val="none"/>
        </w:rPr>
      </w:r>
      <w:r/>
    </w:p>
    <w:p>
      <w:pPr>
        <w:ind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（1）评审过程中出现下列情形之一的，评审委员会应当启动异常低价投标（响应）审查程序：</w:t>
      </w:r>
      <w:r>
        <w:rPr>
          <w:highlight w:val="none"/>
        </w:rPr>
      </w:r>
      <w:r/>
    </w:p>
    <w:p>
      <w:pPr>
        <w:ind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①投标（响应）报价低于采购项目预算50%的，即投标（响应）报价&lt;采购项目预算×50%；</w:t>
      </w:r>
      <w:r>
        <w:rPr>
          <w:highlight w:val="none"/>
        </w:rPr>
      </w:r>
      <w:r/>
    </w:p>
    <w:p>
      <w:pPr>
        <w:ind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②投标（响应）报价低于采购项目最高限价45%的，即投标（响应）报价&lt;采购项目最高限价×45%；</w:t>
      </w:r>
      <w:r>
        <w:rPr>
          <w:highlight w:val="none"/>
        </w:rPr>
      </w:r>
      <w:r/>
    </w:p>
    <w:p>
      <w:pPr>
        <w:ind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③评审委员会认定的供应商报价过低、有可能影响产品质量或者不能诚信履约的其他情形。</w:t>
      </w:r>
      <w:r>
        <w:rPr>
          <w:highlight w:val="none"/>
        </w:rPr>
      </w:r>
      <w:r/>
    </w:p>
    <w:p>
      <w:pPr>
        <w:ind w:firstLine="422"/>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2）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w:t>
      </w:r>
      <w:r>
        <w:rPr>
          <w:rFonts w:hint="eastAsia" w:ascii="宋体" w:hAnsi="宋体" w:cs="宋体"/>
          <w:b/>
          <w:bCs/>
          <w:color w:val="auto"/>
          <w:sz w:val="21"/>
          <w:szCs w:val="21"/>
          <w:highlight w:val="none"/>
          <w:lang w:val="en-US" w:eastAsia="zh-CN" w:bidi="ar-SA"/>
        </w:rPr>
        <w:t xml:space="preserve">将</w:t>
      </w:r>
      <w:r>
        <w:rPr>
          <w:rFonts w:hint="eastAsia" w:ascii="宋体" w:hAnsi="宋体" w:eastAsia="宋体" w:cs="宋体"/>
          <w:b/>
          <w:bCs/>
          <w:color w:val="auto"/>
          <w:sz w:val="21"/>
          <w:szCs w:val="21"/>
          <w:highlight w:val="none"/>
          <w:lang w:val="en-US" w:eastAsia="zh-CN" w:bidi="ar-SA"/>
        </w:rPr>
        <w:t xml:space="preserve">在评审报告中进行记录。</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15.7.响应无效和终止磋商活动条款</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15.7.1.响应人存在下列情况之一的，响应无效:</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（1）未按照竞争性磋商文件规定要求签署、盖章的；</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（2）供应商不具备竞争性磋商文件中规定资格条件的；</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（3）报价超过磋商文件中规定的预算金额或者最高限价的；</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（4）响应文件含有采购人不能接受的附加条件；</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（5）因磋商响应单位自身原因导致网上磋商响应文件无法递交的其他情况；</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（6）不符合法律、法规和竞争性磋商文件中规定的其他实质性要求的；</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（7）法律、法规及本竞争性磋商文件规定的其他无效的情形。</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15.7.2.响应人应当遵循公平竞争的原则，不得恶意串通，不得妨碍其他响应人的竞争行为，不得损害采购人或者其他响应人的合法权益。</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在磋商过程中发现响应人有上述情形的，磋商小组应当认定其响应无效，并书面报告本级财政部门。</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15.7.3.有下列情形之一的，视为响应人恶意串通，其响应无效：</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（1）不同响应人的响应文件由同一单位或者个人编制；</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（2）不同响应人委托同一单位或者个人办理磋商事宜；</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（3）不同响应人的响应文件载明的项目管理成员或者联系人员为同一人；</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（4）不同响应人的响应文件异常一致或者报价呈规律性差异；</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（5）不同响应人的响应文件相互混装；</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w:t>
      </w:r>
      <w:r>
        <w:rPr>
          <w:rFonts w:hint="eastAsia" w:ascii="宋体" w:hAnsi="宋体" w:eastAsia="宋体" w:cs="宋体"/>
          <w:bCs/>
          <w:color w:val="auto"/>
          <w:szCs w:val="21"/>
          <w:highlight w:val="none"/>
          <w:lang w:val="zh-CN"/>
        </w:rPr>
        <w:t xml:space="preserve">不同投标（响应）文件制作机器码一致。</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15.7.4.终止竞争性磋商采购活动的条款</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出现下列情形之一的，采购代理机构将终止竞争性磋商采购活动，发布项目终止公告并说明原因，重新开展采购活动：</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（1）因情况变化，不再符合规定的竞争性磋商采购方式适用情形的；</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（2）出现影响采购公正的违法、违规行为的；</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（3）在采购过程中符合要求的供应商或者报价未超过采购预算的供应商不足3家的。</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lang w:eastAsia="zh-CN"/>
        </w:rPr>
        <w:t xml:space="preserve">）在采购活动中因重大变故，采购任务取消的。</w:t>
      </w:r>
      <w:r>
        <w:rPr>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16.确定成交、询问及质疑</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16.1.确定成交供应商</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16.1.2.采购代理机构在成交供应商确定后2个工作日内在“苏州市政府采购网”公告成交结果，并同时书面通知成交供应商。成交通知书将成为合同的组成部分。</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16.2.询问及质疑</w:t>
      </w:r>
      <w:r>
        <w:rPr>
          <w:highlight w:val="none"/>
        </w:rPr>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16.2.1.询问及质疑依据《中华人民共和国政府采购法》、《中华人民共和国政府采购法实施条例》、《政府采购质疑和投诉办法》及相关法律法规处理。</w:t>
      </w:r>
      <w:r>
        <w:rPr>
          <w:highlight w:val="none"/>
        </w:rPr>
      </w:r>
      <w:r/>
    </w:p>
    <w:p>
      <w:pPr>
        <w:pStyle w:val="824"/>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16.2.2.质疑联系方式</w:t>
      </w:r>
      <w:r>
        <w:rPr>
          <w:highlight w:val="none"/>
        </w:rPr>
      </w:r>
      <w:r/>
    </w:p>
    <w:p>
      <w:pPr>
        <w:pStyle w:val="1015"/>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w:t>
      </w:r>
      <w:r>
        <w:rPr>
          <w:rFonts w:hint="eastAsia" w:ascii="宋体" w:hAnsi="宋体" w:eastAsia="宋体" w:cs="宋体"/>
          <w:color w:val="auto"/>
          <w:szCs w:val="21"/>
          <w:highlight w:val="none"/>
          <w:lang w:val="en-US"/>
        </w:rPr>
        <w:t xml:space="preserve">中汇通项目管理咨询（苏州）有限公司</w:t>
      </w:r>
      <w:r>
        <w:rPr>
          <w:highlight w:val="none"/>
        </w:rPr>
      </w:r>
      <w:r/>
    </w:p>
    <w:p>
      <w:pPr>
        <w:pStyle w:val="1015"/>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地址：苏州工业园区苏绣路89号恒宇广场B幢803室     邮编：215000</w:t>
      </w:r>
      <w:r>
        <w:rPr>
          <w:highlight w:val="none"/>
        </w:rPr>
      </w:r>
      <w:r/>
    </w:p>
    <w:p>
      <w:pPr>
        <w:pStyle w:val="1015"/>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eastAsia="zh-CN"/>
        </w:rPr>
        <w:t xml:space="preserve">杭锋、朱梅华、郭丽、时妹</w:t>
      </w:r>
      <w:r>
        <w:rPr>
          <w:highlight w:val="none"/>
        </w:rPr>
      </w:r>
      <w:r/>
    </w:p>
    <w:p>
      <w:pPr>
        <w:pStyle w:val="1015"/>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联系电话：0512-62626796-8025/8024   提交方式：书面形式原件（邮寄或当面递交）</w:t>
      </w:r>
      <w:r>
        <w:rPr>
          <w:highlight w:val="none"/>
        </w:rPr>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17.合同的签订</w:t>
      </w:r>
      <w:r>
        <w:rPr>
          <w:highlight w:val="none"/>
        </w:rPr>
      </w:r>
      <w:r/>
    </w:p>
    <w:p>
      <w:pPr>
        <w:pStyle w:val="8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17.1.成交供应商应按成交通知书中规定的时间和地点，与采购人签订合同。</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17.2.签订合同及合同条款应以磋商文件和成交供应商的磋商响应文件及其澄清承诺文件为依据。</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18.磋商保证金：</w:t>
      </w:r>
      <w:r>
        <w:rPr>
          <w:rStyle w:val="1065"/>
          <w:rFonts w:hint="eastAsia" w:ascii="宋体" w:hAnsi="宋体" w:eastAsia="宋体" w:cs="宋体"/>
          <w:b/>
          <w:color w:val="auto"/>
          <w:szCs w:val="21"/>
          <w:highlight w:val="none"/>
        </w:rPr>
        <w:t xml:space="preserve">不需提交，采购文件中有关磋商保证金的规定均不适用。投标（响应）人应在投标（响应）文件中提交《投标（响应）保证承诺书》（详见附件），否则为无效投标。</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19.代理服务费：由成交单位支付，按预算金额100万元以内1.5%</w:t>
      </w:r>
      <w:r>
        <w:rPr>
          <w:rFonts w:hint="eastAsia" w:ascii="宋体" w:hAnsi="宋体" w:eastAsia="宋体" w:cs="宋体"/>
          <w:bCs/>
          <w:color w:val="auto"/>
          <w:szCs w:val="21"/>
          <w:highlight w:val="none"/>
          <w:lang w:val="en-US" w:eastAsia="zh-CN"/>
        </w:rPr>
        <w:t xml:space="preserve">计取</w:t>
      </w:r>
      <w:r>
        <w:rPr>
          <w:rFonts w:hint="eastAsia" w:ascii="宋体" w:hAnsi="宋体" w:eastAsia="宋体" w:cs="宋体"/>
          <w:bCs/>
          <w:color w:val="auto"/>
          <w:szCs w:val="21"/>
          <w:highlight w:val="none"/>
        </w:rPr>
        <w:t xml:space="preserve">、100万元～500万元以内1.1%差额定率累进法计算并支付成交服务费，</w:t>
      </w:r>
      <w:r>
        <w:rPr>
          <w:rFonts w:hint="eastAsia" w:ascii="宋体" w:hAnsi="宋体" w:eastAsia="宋体" w:cs="宋体"/>
          <w:bCs/>
          <w:color w:val="auto"/>
          <w:szCs w:val="21"/>
          <w:highlight w:val="none"/>
          <w:lang w:val="en-US" w:eastAsia="zh-CN"/>
        </w:rPr>
        <w:t xml:space="preserve">本项目成交服务费为￥16133元。</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服务费交纳账户：中汇通项目管理咨询（苏州）有限公司</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账号：51711000001563</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开户银行：苏州银行园区支行营业部</w:t>
      </w:r>
      <w:r>
        <w:rPr>
          <w:highlight w:val="none"/>
        </w:rPr>
      </w:r>
      <w:r/>
    </w:p>
    <w:p>
      <w:pPr>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w:t>
      </w:r>
      <w:r>
        <w:rPr>
          <w:rFonts w:ascii="宋体" w:hAnsi="宋体" w:cs="宋体"/>
          <w:bCs/>
          <w:color w:val="000000"/>
          <w:szCs w:val="21"/>
          <w:highlight w:val="none"/>
        </w:rPr>
        <w:t xml:space="preserve"> 履约保证金:</w:t>
      </w:r>
      <w:r>
        <w:rPr>
          <w:rFonts w:hint="eastAsia" w:ascii="宋体" w:hAnsi="宋体" w:cs="宋体"/>
          <w:bCs/>
          <w:color w:val="000000"/>
          <w:szCs w:val="21"/>
          <w:highlight w:val="none"/>
        </w:rPr>
        <w:t xml:space="preserve">无。</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.磋商说明：</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（1）不符合供应商资格要求的响应文件将被拒绝；</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（2）参加磋商的供应商必须法定代表人或授权委托人；</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（3）响应文件签署不符合要求的，响应文件将被拒绝；</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（4）最终报价超过采购预算的，不能成交；</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（5）不实质性响应磋商文件的不能成交；</w:t>
      </w:r>
      <w:r>
        <w:rPr>
          <w:highlight w:val="none"/>
        </w:rPr>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（6）每标段实质性响应磋商文件不满三家或进入二次报价的不满三家或二次报价在采购预算内不满三家的，磋商采购失败。</w:t>
      </w:r>
      <w:r>
        <w:rPr>
          <w:highlight w:val="none"/>
        </w:rPr>
      </w:r>
      <w:r/>
    </w:p>
    <w:p>
      <w:pPr>
        <w:ind w:firstLine="420"/>
        <w:jc w:val="both"/>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.未尽事宜：按《中华人民共和国政府采购法》及其他有关的法律法规的规定执行。</w:t>
      </w:r>
      <w:r>
        <w:rPr>
          <w:highlight w:val="none"/>
        </w:rPr>
      </w:r>
      <w:r/>
    </w:p>
    <w:p>
      <w:pPr>
        <w:ind w:firstLine="420"/>
        <w:jc w:val="center"/>
        <w:spacing w:line="440" w:lineRule="exact"/>
        <w:rPr>
          <w:color w:val="auto"/>
          <w:highlight w:val="none"/>
        </w:rPr>
      </w:pPr>
      <w:r>
        <w:rPr>
          <w:rFonts w:hint="eastAsia" w:ascii="Arial" w:hAnsi="Arial" w:eastAsia="Arial" w:cs="Arial"/>
          <w:bCs/>
          <w:color w:val="auto"/>
          <w:szCs w:val="21"/>
          <w:highlight w:val="none"/>
        </w:rPr>
        <w:br w:type="page" w:clear="all"/>
      </w:r>
      <w:bookmarkEnd w:id="14"/>
      <w:r>
        <w:rPr>
          <w:highlight w:val="none"/>
        </w:rPr>
      </w:r>
      <w:bookmarkStart w:id="15" w:name="_Toc705"/>
      <w:r>
        <w:rPr>
          <w:highlight w:val="none"/>
        </w:rPr>
      </w:r>
      <w:bookmarkStart w:id="16" w:name="_Toc18546"/>
      <w:r>
        <w:rPr>
          <w:rStyle w:val="808"/>
          <w:rFonts w:hint="eastAsia"/>
          <w:color w:val="auto"/>
          <w:highlight w:val="none"/>
        </w:rPr>
        <w:t xml:space="preserve">三、采购需求</w:t>
      </w:r>
      <w:bookmarkEnd w:id="15"/>
      <w:r>
        <w:rPr>
          <w:highlight w:val="none"/>
        </w:rPr>
      </w:r>
      <w:bookmarkEnd w:id="16"/>
      <w:r>
        <w:rPr>
          <w:highlight w:val="none"/>
        </w:rPr>
      </w:r>
      <w:r/>
    </w:p>
    <w:p>
      <w:pPr>
        <w:ind w:firstLine="420"/>
        <w:jc w:val="left"/>
        <w:widowControl/>
        <w:rPr>
          <w:rFonts w:ascii="宋体" w:hAnsi="宋体" w:cs="Calibri"/>
          <w:bCs/>
          <w:color w:val="auto"/>
          <w:szCs w:val="21"/>
          <w:highlight w:val="none"/>
        </w:rPr>
      </w:pPr>
      <w:r>
        <w:rPr>
          <w:highlight w:val="none"/>
        </w:rPr>
      </w:r>
      <w:bookmarkStart w:id="17" w:name="_Toc20120"/>
      <w:r>
        <w:rPr>
          <w:rFonts w:hint="eastAsia" w:ascii="宋体" w:hAnsi="宋体" w:cs="Calibri"/>
          <w:bCs/>
          <w:color w:val="auto"/>
          <w:szCs w:val="21"/>
          <w:highlight w:val="none"/>
        </w:rPr>
        <w:t xml:space="preserve">受</w:t>
      </w:r>
      <w:r>
        <w:rPr>
          <w:rFonts w:hint="eastAsia" w:ascii="宋体" w:hAnsi="宋体" w:cs="Calibri"/>
          <w:bCs/>
          <w:color w:val="auto"/>
          <w:szCs w:val="21"/>
          <w:highlight w:val="none"/>
          <w:lang w:eastAsia="zh-CN"/>
        </w:rPr>
        <w:t xml:space="preserve">苏州市吴江区震泽镇人民政府(机关经费)</w:t>
      </w:r>
      <w:r>
        <w:rPr>
          <w:rFonts w:hint="eastAsia" w:ascii="宋体" w:hAnsi="宋体" w:cs="Calibri"/>
          <w:bCs/>
          <w:color w:val="auto"/>
          <w:szCs w:val="21"/>
          <w:highlight w:val="none"/>
        </w:rPr>
        <w:t xml:space="preserve">之委托，中汇通项目管理咨询（苏州）有限公司对其需采购的</w:t>
      </w:r>
      <w:r>
        <w:rPr>
          <w:rFonts w:hint="eastAsia" w:ascii="宋体" w:hAnsi="宋体" w:cs="Calibri"/>
          <w:bCs/>
          <w:color w:val="auto"/>
          <w:szCs w:val="21"/>
          <w:highlight w:val="none"/>
          <w:lang w:eastAsia="zh-CN"/>
        </w:rPr>
        <w:t xml:space="preserve">2026年度河道保洁服务</w:t>
      </w:r>
      <w:r>
        <w:rPr>
          <w:rFonts w:hint="eastAsia" w:ascii="宋体" w:hAnsi="宋体" w:cs="Calibri"/>
          <w:bCs/>
          <w:color w:val="auto"/>
          <w:szCs w:val="21"/>
          <w:highlight w:val="none"/>
        </w:rPr>
        <w:t xml:space="preserve">在国内组织竞争性磋商采购。欢迎符合资格条件的响应单位前来报名参加。</w:t>
      </w:r>
      <w:bookmarkEnd w:id="17"/>
      <w:r>
        <w:rPr>
          <w:highlight w:val="none"/>
        </w:rPr>
      </w:r>
      <w:r/>
    </w:p>
    <w:p>
      <w:pPr>
        <w:ind w:firstLine="420"/>
        <w:jc w:val="left"/>
        <w:widowControl/>
        <w:rPr>
          <w:rFonts w:hint="eastAsia" w:ascii="宋体" w:hAnsi="宋体" w:eastAsia="宋体" w:cs="Calibri"/>
          <w:bCs/>
          <w:color w:val="auto"/>
          <w:szCs w:val="21"/>
          <w:highlight w:val="none"/>
        </w:rPr>
      </w:pPr>
      <w:r>
        <w:rPr>
          <w:highlight w:val="none"/>
        </w:rPr>
      </w:r>
      <w:bookmarkStart w:id="18" w:name="_Toc3978"/>
      <w:r>
        <w:rPr>
          <w:rFonts w:hint="eastAsia" w:ascii="宋体" w:hAnsi="宋体" w:cs="Calibri"/>
          <w:b/>
          <w:color w:val="auto"/>
          <w:szCs w:val="21"/>
          <w:highlight w:val="none"/>
        </w:rPr>
        <w:t xml:space="preserve">一、采购编号：</w:t>
      </w:r>
      <w:bookmarkEnd w:id="18"/>
      <w:r>
        <w:rPr>
          <w:rFonts w:hint="eastAsia" w:ascii="宋体" w:hAnsi="宋体" w:cs="Calibri"/>
          <w:bCs/>
          <w:color w:val="auto"/>
          <w:szCs w:val="21"/>
          <w:highlight w:val="none"/>
          <w:lang w:eastAsia="zh-CN"/>
        </w:rPr>
        <w:t xml:space="preserve">JSZC-320509-ZHTX-C2025-0014</w:t>
      </w:r>
      <w:r>
        <w:rPr>
          <w:highlight w:val="none"/>
        </w:rPr>
      </w:r>
      <w:r/>
    </w:p>
    <w:p>
      <w:pPr>
        <w:ind w:firstLine="420"/>
        <w:jc w:val="left"/>
        <w:widowControl/>
        <w:rPr>
          <w:rFonts w:hint="eastAsia" w:ascii="宋体" w:hAnsi="宋体" w:eastAsia="宋体" w:cs="Calibri"/>
          <w:bCs/>
          <w:color w:val="auto"/>
          <w:szCs w:val="21"/>
          <w:highlight w:val="none"/>
        </w:rPr>
      </w:pPr>
      <w:r>
        <w:rPr>
          <w:highlight w:val="none"/>
        </w:rPr>
      </w:r>
      <w:bookmarkStart w:id="19" w:name="_Toc5894"/>
      <w:r>
        <w:rPr>
          <w:rFonts w:hint="eastAsia" w:ascii="宋体" w:hAnsi="宋体" w:cs="Calibri"/>
          <w:b/>
          <w:color w:val="auto"/>
          <w:szCs w:val="21"/>
          <w:highlight w:val="none"/>
        </w:rPr>
        <w:t xml:space="preserve">二、项目名称：</w:t>
      </w:r>
      <w:bookmarkEnd w:id="19"/>
      <w:r>
        <w:rPr>
          <w:rFonts w:hint="eastAsia" w:ascii="宋体" w:hAnsi="宋体" w:cs="Calibri"/>
          <w:bCs/>
          <w:color w:val="auto"/>
          <w:szCs w:val="21"/>
          <w:highlight w:val="none"/>
          <w:lang w:eastAsia="zh-CN"/>
        </w:rPr>
        <w:t xml:space="preserve">2026年度河道保洁服务</w:t>
      </w:r>
      <w:r>
        <w:rPr>
          <w:highlight w:val="none"/>
        </w:rPr>
      </w:r>
      <w:r/>
    </w:p>
    <w:p>
      <w:pPr>
        <w:ind w:firstLine="420"/>
        <w:jc w:val="left"/>
        <w:widowControl/>
        <w:rPr>
          <w:rFonts w:ascii="宋体" w:hAnsi="宋体" w:cs="Calibri"/>
          <w:bCs/>
          <w:color w:val="auto"/>
          <w:szCs w:val="21"/>
          <w:highlight w:val="none"/>
        </w:rPr>
      </w:pPr>
      <w:r>
        <w:rPr>
          <w:rFonts w:hint="eastAsia" w:ascii="宋体" w:hAnsi="宋体" w:cs="Calibri"/>
          <w:b/>
          <w:color w:val="auto"/>
          <w:szCs w:val="21"/>
          <w:highlight w:val="none"/>
        </w:rPr>
        <w:t xml:space="preserve">三、采购预算：</w:t>
      </w:r>
      <w:r>
        <w:rPr>
          <w:rFonts w:hint="eastAsia" w:ascii="宋体" w:hAnsi="宋体" w:cs="Calibri"/>
          <w:bCs/>
          <w:color w:val="auto"/>
          <w:szCs w:val="21"/>
          <w:highlight w:val="none"/>
        </w:rPr>
        <w:t xml:space="preserve">人民币</w:t>
      </w:r>
      <w:r>
        <w:rPr>
          <w:rFonts w:hint="eastAsia" w:ascii="宋体" w:hAnsi="宋体" w:cs="Calibri"/>
          <w:bCs/>
          <w:color w:val="auto"/>
          <w:szCs w:val="21"/>
          <w:highlight w:val="none"/>
        </w:rPr>
        <w:fldChar w:fldCharType="begin"/>
      </w:r>
      <w:r>
        <w:rPr>
          <w:rFonts w:hint="eastAsia" w:ascii="宋体" w:hAnsi="宋体" w:cs="Calibri"/>
          <w:bCs/>
          <w:color w:val="auto"/>
          <w:szCs w:val="21"/>
          <w:highlight w:val="none"/>
        </w:rPr>
        <w:instrText xml:space="preserve"> = 1266000 \* CHINESENUM4 \* MERGEFORMAT </w:instrText>
      </w:r>
      <w:r>
        <w:rPr>
          <w:rFonts w:hint="eastAsia" w:ascii="宋体" w:hAnsi="宋体" w:cs="Calibri"/>
          <w:bCs/>
          <w:color w:val="auto"/>
          <w:szCs w:val="21"/>
          <w:highlight w:val="none"/>
        </w:rPr>
        <w:fldChar w:fldCharType="separate"/>
      </w:r>
      <w:r>
        <w:rPr>
          <w:highlight w:val="none"/>
        </w:rPr>
        <w:t xml:space="preserve">壹佰贰拾陆万陆仟元整</w:t>
      </w:r>
      <w:r>
        <w:rPr>
          <w:rFonts w:hint="eastAsia" w:ascii="宋体" w:hAnsi="宋体" w:cs="Calibri"/>
          <w:bCs/>
          <w:color w:val="auto"/>
          <w:szCs w:val="21"/>
          <w:highlight w:val="none"/>
        </w:rPr>
        <w:fldChar w:fldCharType="end"/>
      </w:r>
      <w:r>
        <w:rPr>
          <w:rFonts w:hint="eastAsia" w:ascii="宋体" w:hAnsi="宋体" w:cs="Calibri"/>
          <w:bCs/>
          <w:color w:val="auto"/>
          <w:szCs w:val="21"/>
          <w:highlight w:val="none"/>
        </w:rPr>
        <w:fldChar w:fldCharType="begin"/>
      </w:r>
      <w:r>
        <w:rPr>
          <w:rFonts w:hint="eastAsia" w:ascii="宋体" w:hAnsi="宋体" w:cs="Calibri"/>
          <w:bCs/>
          <w:color w:val="auto"/>
          <w:szCs w:val="21"/>
          <w:highlight w:val="none"/>
        </w:rPr>
        <w:instrText xml:space="preserve"> = 1488900 \* CHINESENUM4 \* MERGEFORMAT </w:instrText>
      </w:r>
      <w:r>
        <w:rPr>
          <w:rFonts w:hint="eastAsia" w:ascii="宋体" w:hAnsi="宋体" w:cs="Calibri"/>
          <w:bCs/>
          <w:color w:val="auto"/>
          <w:szCs w:val="21"/>
          <w:highlight w:val="none"/>
        </w:rPr>
        <w:fldChar w:fldCharType="separate"/>
      </w:r>
      <w:r>
        <w:rPr>
          <w:rFonts w:hint="eastAsia" w:ascii="宋体" w:hAnsi="宋体" w:cs="Calibri"/>
          <w:bCs/>
          <w:color w:val="auto"/>
          <w:szCs w:val="21"/>
          <w:highlight w:val="none"/>
        </w:rPr>
        <w:fldChar w:fldCharType="end"/>
      </w:r>
      <w:r>
        <w:rPr>
          <w:rFonts w:hint="eastAsia" w:ascii="宋体" w:hAnsi="宋体" w:cs="Calibri"/>
          <w:bCs/>
          <w:color w:val="auto"/>
          <w:szCs w:val="21"/>
          <w:highlight w:val="none"/>
        </w:rPr>
        <w:t xml:space="preserve">（￥</w:t>
      </w:r>
      <w:r>
        <w:rPr>
          <w:rFonts w:hint="eastAsia" w:ascii="宋体" w:hAnsi="宋体" w:cs="Calibri"/>
          <w:bCs/>
          <w:color w:val="auto"/>
          <w:szCs w:val="21"/>
          <w:highlight w:val="none"/>
          <w:lang w:val="en-US" w:eastAsia="zh-CN"/>
        </w:rPr>
        <w:t xml:space="preserve">1266000</w:t>
      </w:r>
      <w:r>
        <w:rPr>
          <w:rFonts w:hint="eastAsia" w:ascii="宋体" w:hAnsi="宋体" w:cs="Calibri"/>
          <w:bCs/>
          <w:color w:val="auto"/>
          <w:szCs w:val="21"/>
          <w:highlight w:val="none"/>
        </w:rPr>
        <w:t xml:space="preserve">.00）</w:t>
      </w:r>
      <w:r>
        <w:rPr>
          <w:highlight w:val="none"/>
        </w:rPr>
      </w:r>
      <w:r/>
    </w:p>
    <w:p>
      <w:pPr>
        <w:ind w:firstLine="840"/>
        <w:jc w:val="left"/>
        <w:widowControl/>
        <w:rPr>
          <w:rFonts w:ascii="宋体" w:hAnsi="宋体" w:cs="Calibri"/>
          <w:bCs/>
          <w:color w:val="auto"/>
          <w:szCs w:val="21"/>
          <w:highlight w:val="none"/>
        </w:rPr>
      </w:pPr>
      <w:r>
        <w:rPr>
          <w:rFonts w:hint="eastAsia" w:ascii="宋体" w:hAnsi="宋体" w:cs="Calibri"/>
          <w:bCs/>
          <w:color w:val="auto"/>
          <w:szCs w:val="21"/>
          <w:highlight w:val="none"/>
        </w:rPr>
        <w:t xml:space="preserve">最高限价：人民币</w:t>
      </w:r>
      <w:r>
        <w:rPr>
          <w:rFonts w:hint="eastAsia" w:ascii="宋体" w:hAnsi="宋体" w:cs="Calibri"/>
          <w:bCs/>
          <w:color w:val="auto"/>
          <w:szCs w:val="21"/>
          <w:highlight w:val="none"/>
        </w:rPr>
        <w:fldChar w:fldCharType="begin"/>
      </w:r>
      <w:r>
        <w:rPr>
          <w:rFonts w:hint="eastAsia" w:ascii="宋体" w:hAnsi="宋体" w:cs="Calibri"/>
          <w:bCs/>
          <w:color w:val="auto"/>
          <w:szCs w:val="21"/>
          <w:highlight w:val="none"/>
        </w:rPr>
        <w:instrText xml:space="preserve"> = 1266000 \* CHINESENUM4 \* MERGEFORMAT </w:instrText>
      </w:r>
      <w:r>
        <w:rPr>
          <w:rFonts w:hint="eastAsia" w:ascii="宋体" w:hAnsi="宋体" w:cs="Calibri"/>
          <w:bCs/>
          <w:color w:val="auto"/>
          <w:szCs w:val="21"/>
          <w:highlight w:val="none"/>
        </w:rPr>
        <w:fldChar w:fldCharType="separate"/>
      </w:r>
      <w:r>
        <w:rPr>
          <w:highlight w:val="none"/>
        </w:rPr>
        <w:t xml:space="preserve">壹佰贰拾陆万陆仟元整</w:t>
      </w:r>
      <w:r>
        <w:rPr>
          <w:rFonts w:hint="eastAsia" w:ascii="宋体" w:hAnsi="宋体" w:cs="Calibri"/>
          <w:bCs/>
          <w:color w:val="auto"/>
          <w:szCs w:val="21"/>
          <w:highlight w:val="none"/>
        </w:rPr>
        <w:fldChar w:fldCharType="end"/>
      </w:r>
      <w:r>
        <w:rPr>
          <w:rFonts w:hint="eastAsia" w:ascii="宋体" w:hAnsi="宋体" w:cs="Calibri"/>
          <w:bCs/>
          <w:color w:val="auto"/>
          <w:szCs w:val="21"/>
          <w:highlight w:val="none"/>
        </w:rPr>
        <w:fldChar w:fldCharType="begin"/>
      </w:r>
      <w:r>
        <w:rPr>
          <w:rFonts w:hint="eastAsia" w:ascii="宋体" w:hAnsi="宋体" w:cs="Calibri"/>
          <w:bCs/>
          <w:color w:val="auto"/>
          <w:szCs w:val="21"/>
          <w:highlight w:val="none"/>
        </w:rPr>
        <w:instrText xml:space="preserve"> = 1488900 \* CHINESENUM4 \* MERGEFORMAT </w:instrText>
      </w:r>
      <w:r>
        <w:rPr>
          <w:rFonts w:hint="eastAsia" w:ascii="宋体" w:hAnsi="宋体" w:cs="Calibri"/>
          <w:bCs/>
          <w:color w:val="auto"/>
          <w:szCs w:val="21"/>
          <w:highlight w:val="none"/>
        </w:rPr>
        <w:fldChar w:fldCharType="separate"/>
      </w:r>
      <w:r>
        <w:rPr>
          <w:rFonts w:hint="eastAsia" w:ascii="宋体" w:hAnsi="宋体" w:cs="Calibri"/>
          <w:bCs/>
          <w:color w:val="auto"/>
          <w:szCs w:val="21"/>
          <w:highlight w:val="none"/>
        </w:rPr>
        <w:fldChar w:fldCharType="end"/>
      </w:r>
      <w:r>
        <w:rPr>
          <w:rFonts w:hint="eastAsia" w:ascii="宋体" w:hAnsi="宋体" w:cs="Calibri"/>
          <w:bCs/>
          <w:color w:val="auto"/>
          <w:szCs w:val="21"/>
          <w:highlight w:val="none"/>
        </w:rPr>
        <w:t xml:space="preserve">（￥</w:t>
      </w:r>
      <w:r>
        <w:rPr>
          <w:rFonts w:hint="eastAsia" w:ascii="宋体" w:hAnsi="宋体" w:cs="Calibri"/>
          <w:bCs/>
          <w:color w:val="auto"/>
          <w:szCs w:val="21"/>
          <w:highlight w:val="none"/>
          <w:lang w:val="en-US" w:eastAsia="zh-CN"/>
        </w:rPr>
        <w:t xml:space="preserve">1266000</w:t>
      </w:r>
      <w:r>
        <w:rPr>
          <w:rFonts w:hint="eastAsia" w:ascii="宋体" w:hAnsi="宋体" w:cs="Calibri"/>
          <w:bCs/>
          <w:color w:val="auto"/>
          <w:szCs w:val="21"/>
          <w:highlight w:val="none"/>
        </w:rPr>
        <w:t xml:space="preserve">.00）</w:t>
      </w:r>
      <w:r>
        <w:rPr>
          <w:highlight w:val="none"/>
        </w:rPr>
      </w:r>
      <w:r/>
    </w:p>
    <w:p>
      <w:pPr>
        <w:ind w:left="420"/>
        <w:rPr>
          <w:rFonts w:ascii="宋体" w:hAnsi="宋体" w:cs="宋体"/>
          <w:b/>
          <w:color w:val="auto"/>
          <w:szCs w:val="21"/>
          <w:highlight w:val="none"/>
        </w:rPr>
      </w:pPr>
      <w:r>
        <w:rPr>
          <w:highlight w:val="none"/>
        </w:rPr>
      </w:r>
      <w:bookmarkStart w:id="20" w:name="_Toc1554"/>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lang w:val="en-US" w:eastAsia="zh-CN"/>
        </w:rPr>
        <w:t xml:space="preserve">河道</w:t>
      </w:r>
      <w:r>
        <w:rPr>
          <w:rFonts w:hint="eastAsia" w:ascii="宋体" w:hAnsi="宋体" w:cs="宋体"/>
          <w:b/>
          <w:color w:val="auto"/>
          <w:szCs w:val="21"/>
          <w:highlight w:val="none"/>
          <w:lang w:val="zh-CN"/>
        </w:rPr>
        <w:t xml:space="preserve">保洁服务范围、清单及服务期限</w:t>
      </w:r>
      <w:r>
        <w:rPr>
          <w:rFonts w:hint="eastAsia" w:ascii="宋体" w:hAnsi="宋体" w:cs="宋体"/>
          <w:b/>
          <w:color w:val="auto"/>
          <w:szCs w:val="21"/>
          <w:highlight w:val="none"/>
        </w:rPr>
        <w:t xml:space="preserve">：</w:t>
      </w:r>
      <w:r>
        <w:rPr>
          <w:highlight w:val="none"/>
        </w:rPr>
      </w:r>
      <w:r/>
    </w:p>
    <w:tbl>
      <w:tblPr>
        <w:tblStyle w:val="778"/>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75"/>
        <w:gridCol w:w="1905"/>
        <w:gridCol w:w="2486"/>
        <w:gridCol w:w="871"/>
        <w:gridCol w:w="899"/>
        <w:gridCol w:w="1492"/>
        <w:gridCol w:w="1013"/>
      </w:tblGrid>
      <w:tr>
        <w:trPr>
          <w:jc w:val="center"/>
          <w:trHeight w:val="315"/>
        </w:trPr>
        <w:tc>
          <w:tcPr>
            <w:gridSpan w:val="7"/>
            <w:tcMar>
              <w:left w:w="8" w:type="dxa"/>
              <w:top w:w="8" w:type="dxa"/>
              <w:right w:w="8" w:type="dxa"/>
            </w:tcMar>
            <w:tcW w:w="5000" w:type="pct"/>
            <w:vAlign w:val="center"/>
            <w:textDirection w:val="lrTb"/>
            <w:noWrap/>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震泽片区河道保洁</w:t>
            </w:r>
            <w:r>
              <w:rPr>
                <w:highlight w:val="none"/>
              </w:rPr>
            </w:r>
            <w:r/>
          </w:p>
        </w:tc>
      </w:tr>
      <w:tr>
        <w:trPr>
          <w:jc w:val="center"/>
          <w:trHeight w:val="522"/>
        </w:trPr>
        <w:tc>
          <w:tcPr>
            <w:tcMar>
              <w:left w:w="8" w:type="dxa"/>
              <w:top w:w="8" w:type="dxa"/>
              <w:right w:w="8" w:type="dxa"/>
            </w:tcMar>
            <w:tcW w:w="207"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序号</w:t>
            </w:r>
            <w:r>
              <w:rPr>
                <w:highlight w:val="none"/>
              </w:rPr>
            </w:r>
            <w:r/>
          </w:p>
        </w:tc>
        <w:tc>
          <w:tcPr>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河道名称</w:t>
            </w:r>
            <w:r>
              <w:rPr>
                <w:highlight w:val="none"/>
              </w:rPr>
            </w:r>
            <w:r/>
          </w:p>
        </w:tc>
        <w:tc>
          <w:tcPr>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所在村</w:t>
            </w:r>
            <w:r>
              <w:rPr>
                <w:highlight w:val="none"/>
              </w:rPr>
            </w:r>
            <w:r/>
          </w:p>
        </w:tc>
        <w:tc>
          <w:tcPr>
            <w:tcMar>
              <w:left w:w="8" w:type="dxa"/>
              <w:top w:w="8" w:type="dxa"/>
              <w:right w:w="8" w:type="dxa"/>
            </w:tcMar>
            <w:tcW w:w="481"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河道长度（KM）</w:t>
            </w:r>
            <w:r>
              <w:rPr>
                <w:highlight w:val="none"/>
              </w:rPr>
            </w:r>
            <w:r/>
          </w:p>
        </w:tc>
        <w:tc>
          <w:tcPr>
            <w:tcMar>
              <w:left w:w="8" w:type="dxa"/>
              <w:top w:w="8" w:type="dxa"/>
              <w:right w:w="8" w:type="dxa"/>
            </w:tcMar>
            <w:tcW w:w="497"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服务期限</w:t>
            </w:r>
            <w:r>
              <w:rPr>
                <w:highlight w:val="none"/>
              </w:rPr>
            </w:r>
            <w:r/>
          </w:p>
        </w:tc>
        <w:tc>
          <w:tcPr>
            <w:tcMar>
              <w:left w:w="8" w:type="dxa"/>
              <w:top w:w="8" w:type="dxa"/>
              <w:right w:w="8" w:type="dxa"/>
            </w:tcMar>
            <w:tcW w:w="825"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服务时间</w:t>
            </w:r>
            <w:r>
              <w:rPr>
                <w:highlight w:val="none"/>
              </w:rPr>
            </w:r>
            <w:r/>
          </w:p>
        </w:tc>
        <w:tc>
          <w:tcPr>
            <w:tcMar>
              <w:left w:w="8" w:type="dxa"/>
              <w:top w:w="8" w:type="dxa"/>
              <w:right w:w="8" w:type="dxa"/>
            </w:tcMar>
            <w:tcW w:w="560"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备 注</w:t>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1</w:t>
            </w:r>
            <w:r>
              <w:rPr>
                <w:highlight w:val="none"/>
              </w:rPr>
            </w:r>
            <w:r/>
          </w:p>
        </w:tc>
        <w:tc>
          <w:tcPr>
            <w:tcMar>
              <w:left w:w="8" w:type="dxa"/>
              <w:top w:w="8" w:type="dxa"/>
              <w:right w:w="8" w:type="dxa"/>
            </w:tcMar>
            <w:tcW w:w="1053"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大德塘（震泽段）</w:t>
            </w:r>
            <w:r>
              <w:rPr>
                <w:highlight w:val="none"/>
              </w:rPr>
            </w:r>
            <w:r/>
          </w:p>
        </w:tc>
        <w:tc>
          <w:tcPr>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蠡泽、兴华、朱家浜、新幸村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restart"/>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2026.2.1至2027.1.31，具体起止时间按照合同中的约定</w:t>
            </w:r>
            <w:r>
              <w:rPr>
                <w:highlight w:val="none"/>
              </w:rPr>
            </w:r>
            <w:r/>
          </w:p>
        </w:tc>
        <w:tc>
          <w:tcPr>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2</w:t>
            </w:r>
            <w:r>
              <w:rPr>
                <w:highlight w:val="none"/>
              </w:rPr>
            </w:r>
            <w:r/>
          </w:p>
        </w:tc>
        <w:tc>
          <w:tcPr>
            <w:tcMar>
              <w:left w:w="8" w:type="dxa"/>
              <w:top w:w="8" w:type="dxa"/>
              <w:right w:w="8" w:type="dxa"/>
            </w:tcMar>
            <w:tcW w:w="1053"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北冷冰港</w:t>
            </w:r>
            <w:r>
              <w:rPr>
                <w:highlight w:val="none"/>
              </w:rPr>
            </w:r>
            <w:r/>
          </w:p>
        </w:tc>
        <w:tc>
          <w:tcPr>
            <w:tcMar>
              <w:left w:w="8" w:type="dxa"/>
              <w:top w:w="8" w:type="dxa"/>
              <w:right w:w="8" w:type="dxa"/>
            </w:tcMar>
            <w:tcW w:w="1374"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大船港村与浙江南浔、桃源交界</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val="false"/>
          </w:tcPr>
          <w:p>
            <w:pPr>
              <w:jc w:val="center"/>
              <w:rPr>
                <w:rFonts w:hint="default" w:ascii="宋体" w:hAnsi="宋体" w:eastAsia="宋体" w:cs="宋体"/>
                <w:i w:val="0"/>
                <w:color w:val="auto"/>
                <w:sz w:val="21"/>
                <w:szCs w:val="21"/>
                <w:highlight w:val="none"/>
                <w:u w:val="none"/>
              </w:rPr>
            </w:pPr>
            <w:r>
              <w:rPr>
                <w:rFonts w:hint="default" w:ascii="宋体" w:hAnsi="宋体" w:eastAsia="宋体" w:cs="宋体"/>
                <w:i w:val="0"/>
                <w:color w:val="auto"/>
                <w:sz w:val="21"/>
                <w:szCs w:val="21"/>
                <w:highlight w:val="none"/>
                <w:u w:val="none"/>
                <w:lang w:val="en-US" w:eastAsia="zh-CN"/>
              </w:rPr>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3</w:t>
            </w:r>
            <w:r>
              <w:rPr>
                <w:highlight w:val="none"/>
              </w:rPr>
            </w:r>
            <w:r/>
          </w:p>
        </w:tc>
        <w:tc>
          <w:tcPr>
            <w:tcMar>
              <w:left w:w="8" w:type="dxa"/>
              <w:top w:w="8" w:type="dxa"/>
              <w:right w:w="8" w:type="dxa"/>
            </w:tcMar>
            <w:tcW w:w="1053"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沙漠塘</w:t>
            </w:r>
            <w:r>
              <w:rPr>
                <w:highlight w:val="none"/>
              </w:rPr>
            </w:r>
            <w:r/>
          </w:p>
        </w:tc>
        <w:tc>
          <w:tcPr>
            <w:tcMar>
              <w:left w:w="8" w:type="dxa"/>
              <w:top w:w="8" w:type="dxa"/>
              <w:right w:w="8" w:type="dxa"/>
            </w:tcMar>
            <w:tcW w:w="1374"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蠡泽、新幸、新乐村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3.30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t xml:space="preserve">含划船港9个河口</w:t>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4</w:t>
            </w:r>
            <w:r>
              <w:rPr>
                <w:highlight w:val="none"/>
              </w:rPr>
            </w:r>
            <w:r/>
          </w:p>
        </w:tc>
        <w:tc>
          <w:tcPr>
            <w:tcMar>
              <w:left w:w="8" w:type="dxa"/>
              <w:top w:w="8" w:type="dxa"/>
              <w:right w:w="8" w:type="dxa"/>
            </w:tcMar>
            <w:tcW w:w="1053"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新幸外河</w:t>
            </w:r>
            <w:r>
              <w:rPr>
                <w:highlight w:val="none"/>
              </w:rPr>
            </w:r>
            <w:r/>
          </w:p>
        </w:tc>
        <w:tc>
          <w:tcPr>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新幸村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2.70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5</w:t>
            </w:r>
            <w:r>
              <w:rPr>
                <w:highlight w:val="none"/>
              </w:rPr>
            </w:r>
            <w:r/>
          </w:p>
        </w:tc>
        <w:tc>
          <w:tcPr>
            <w:tcMar>
              <w:left w:w="8" w:type="dxa"/>
              <w:top w:w="8" w:type="dxa"/>
              <w:right w:w="8" w:type="dxa"/>
            </w:tcMar>
            <w:tcW w:w="1053"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三家坝河</w:t>
            </w:r>
            <w:r>
              <w:rPr>
                <w:highlight w:val="none"/>
              </w:rPr>
            </w:r>
            <w:r/>
          </w:p>
        </w:tc>
        <w:tc>
          <w:tcPr>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朱家浜、大船港村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6</w:t>
            </w:r>
            <w:r>
              <w:rPr>
                <w:highlight w:val="none"/>
              </w:rPr>
            </w:r>
            <w:r/>
          </w:p>
        </w:tc>
        <w:tc>
          <w:tcPr>
            <w:tcMar>
              <w:left w:w="8" w:type="dxa"/>
              <w:top w:w="8" w:type="dxa"/>
              <w:right w:w="8" w:type="dxa"/>
            </w:tcMar>
            <w:tcW w:w="1053"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斜塘河</w:t>
            </w:r>
            <w:r>
              <w:rPr>
                <w:highlight w:val="none"/>
              </w:rPr>
            </w:r>
            <w:r/>
          </w:p>
        </w:tc>
        <w:tc>
          <w:tcPr>
            <w:tcMar>
              <w:left w:w="8" w:type="dxa"/>
              <w:top w:w="8" w:type="dxa"/>
              <w:right w:w="8" w:type="dxa"/>
            </w:tcMar>
            <w:tcW w:w="1374"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朱家浜、蠡泽、兴华村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2.60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7</w:t>
            </w:r>
            <w:r>
              <w:rPr>
                <w:highlight w:val="none"/>
              </w:rPr>
            </w:r>
            <w:r/>
          </w:p>
        </w:tc>
        <w:tc>
          <w:tcPr>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南塘河</w:t>
            </w:r>
            <w:r>
              <w:rPr>
                <w:highlight w:val="none"/>
              </w:rPr>
            </w:r>
            <w:r/>
          </w:p>
        </w:tc>
        <w:tc>
          <w:tcPr>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朱家浜、蠡泽村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8</w:t>
            </w:r>
            <w:r>
              <w:rPr>
                <w:highlight w:val="none"/>
              </w:rPr>
            </w:r>
            <w:r/>
          </w:p>
        </w:tc>
        <w:tc>
          <w:tcPr>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李水港（匠人坝）</w:t>
            </w:r>
            <w:r>
              <w:rPr>
                <w:highlight w:val="none"/>
              </w:rPr>
            </w:r>
            <w:r/>
          </w:p>
        </w:tc>
        <w:tc>
          <w:tcPr>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朱家浜、兴华村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1.76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9</w:t>
            </w:r>
            <w:r>
              <w:rPr>
                <w:highlight w:val="none"/>
              </w:rPr>
            </w:r>
            <w:r/>
          </w:p>
        </w:tc>
        <w:tc>
          <w:tcPr>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河西坝</w:t>
            </w:r>
            <w:r>
              <w:rPr>
                <w:highlight w:val="none"/>
              </w:rPr>
            </w:r>
            <w:r/>
          </w:p>
        </w:tc>
        <w:tc>
          <w:tcPr>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大船港、兴华村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10</w:t>
            </w:r>
            <w:r>
              <w:rPr>
                <w:highlight w:val="none"/>
              </w:rPr>
            </w:r>
            <w:r/>
          </w:p>
        </w:tc>
        <w:tc>
          <w:tcPr>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双阳港</w:t>
            </w:r>
            <w:r>
              <w:rPr>
                <w:highlight w:val="none"/>
              </w:rPr>
            </w:r>
            <w:r/>
          </w:p>
        </w:tc>
        <w:tc>
          <w:tcPr>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双阳、永乐村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1.40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11</w:t>
            </w:r>
            <w:r>
              <w:rPr>
                <w:highlight w:val="none"/>
              </w:rPr>
            </w:r>
            <w:r/>
          </w:p>
        </w:tc>
        <w:tc>
          <w:tcPr>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寺港</w:t>
            </w:r>
            <w:r>
              <w:rPr>
                <w:highlight w:val="none"/>
              </w:rPr>
            </w:r>
            <w:r/>
          </w:p>
        </w:tc>
        <w:tc>
          <w:tcPr>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永乐村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0.90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12</w:t>
            </w:r>
            <w:r>
              <w:rPr>
                <w:highlight w:val="none"/>
              </w:rPr>
            </w:r>
            <w:r/>
          </w:p>
        </w:tc>
        <w:tc>
          <w:tcPr>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师姑浜</w:t>
            </w:r>
            <w:r>
              <w:rPr>
                <w:highlight w:val="none"/>
              </w:rPr>
            </w:r>
            <w:r/>
          </w:p>
        </w:tc>
        <w:tc>
          <w:tcPr>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永乐村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0.50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13</w:t>
            </w:r>
            <w:r>
              <w:rPr>
                <w:highlight w:val="none"/>
              </w:rPr>
            </w:r>
            <w:r/>
          </w:p>
        </w:tc>
        <w:tc>
          <w:tcPr>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回字圩河</w:t>
            </w:r>
            <w:r>
              <w:rPr>
                <w:highlight w:val="none"/>
              </w:rPr>
            </w:r>
            <w:r/>
          </w:p>
        </w:tc>
        <w:tc>
          <w:tcPr>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蠡泽村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0.40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tcMar>
              <w:left w:w="8" w:type="dxa"/>
              <w:top w:w="8" w:type="dxa"/>
              <w:right w:w="8" w:type="dxa"/>
            </w:tcMar>
            <w:tcW w:w="207"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14</w:t>
            </w:r>
            <w:r>
              <w:rPr>
                <w:highlight w:val="none"/>
              </w:rPr>
            </w:r>
            <w:r/>
          </w:p>
        </w:tc>
        <w:tc>
          <w:tcPr>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双阳开发区河</w:t>
            </w:r>
            <w:r>
              <w:rPr>
                <w:highlight w:val="none"/>
              </w:rPr>
            </w:r>
            <w:r/>
          </w:p>
        </w:tc>
        <w:tc>
          <w:tcPr>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双阳村</w:t>
            </w:r>
            <w:r>
              <w:rPr>
                <w:highlight w:val="none"/>
              </w:rPr>
            </w:r>
            <w:r/>
          </w:p>
        </w:tc>
        <w:tc>
          <w:tcPr>
            <w:tcMar>
              <w:left w:w="8" w:type="dxa"/>
              <w:top w:w="8" w:type="dxa"/>
              <w:right w:w="8" w:type="dxa"/>
            </w:tcMar>
            <w:tcW w:w="481"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 </w:t>
            </w:r>
            <w:r>
              <w:rPr>
                <w:highlight w:val="none"/>
              </w:rPr>
            </w:r>
            <w:r/>
          </w:p>
        </w:tc>
        <w:tc>
          <w:tcPr>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gridSpan w:val="3"/>
            <w:tcMar>
              <w:left w:w="8" w:type="dxa"/>
              <w:top w:w="8" w:type="dxa"/>
              <w:right w:w="8" w:type="dxa"/>
            </w:tcMar>
            <w:tcW w:w="2635" w:type="pct"/>
            <w:vAlign w:val="center"/>
            <w:textDirection w:val="lrTb"/>
            <w:noWrap/>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lang w:val="en-US" w:eastAsia="zh-CN" w:bidi="ar"/>
              </w:rPr>
              <w:t xml:space="preserve">震泽片区合计</w:t>
            </w:r>
            <w:r>
              <w:rPr>
                <w:highlight w:val="none"/>
              </w:rPr>
            </w:r>
            <w:r/>
          </w:p>
        </w:tc>
        <w:tc>
          <w:tcPr>
            <w:tcMar>
              <w:left w:w="8" w:type="dxa"/>
              <w:top w:w="8" w:type="dxa"/>
              <w:right w:w="8" w:type="dxa"/>
            </w:tcMar>
            <w:tcW w:w="481" w:type="pct"/>
            <w:vAlign w:val="center"/>
            <w:textDirection w:val="lrTb"/>
            <w:noWrap w:val="false"/>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rPr>
              <w:t xml:space="preserve">25</w:t>
            </w:r>
            <w:r>
              <w:rPr>
                <w:highlight w:val="none"/>
              </w:rPr>
            </w:r>
            <w:r/>
          </w:p>
        </w:tc>
        <w:tc>
          <w:tcPr>
            <w:tcMar>
              <w:left w:w="8" w:type="dxa"/>
              <w:top w:w="8" w:type="dxa"/>
              <w:right w:w="8" w:type="dxa"/>
            </w:tcMar>
            <w:tcW w:w="497"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c>
          <w:tcPr>
            <w:tcMar>
              <w:left w:w="8" w:type="dxa"/>
              <w:top w:w="8" w:type="dxa"/>
              <w:right w:w="8" w:type="dxa"/>
            </w:tcMar>
            <w:tcW w:w="825"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c>
          <w:tcPr>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443"/>
        </w:trPr>
        <w:tc>
          <w:tcPr>
            <w:gridSpan w:val="7"/>
            <w:shd w:val="clear" w:color="auto" w:fill="ffffff"/>
            <w:tcMar>
              <w:left w:w="8" w:type="dxa"/>
              <w:top w:w="8" w:type="dxa"/>
              <w:right w:w="8" w:type="dxa"/>
            </w:tcMar>
            <w:tcW w:w="5000" w:type="pct"/>
            <w:vAlign w:val="center"/>
            <w:textDirection w:val="lrTb"/>
            <w:noWrap/>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八都片区河道保洁</w:t>
            </w:r>
            <w:r>
              <w:rPr>
                <w:highlight w:val="none"/>
              </w:rPr>
            </w:r>
            <w:r/>
          </w:p>
        </w:tc>
      </w:tr>
      <w:tr>
        <w:trPr>
          <w:jc w:val="center"/>
          <w:trHeight w:val="600"/>
        </w:trPr>
        <w:tc>
          <w:tcPr>
            <w:shd w:val="clear" w:color="auto" w:fill="ffffff"/>
            <w:tcMar>
              <w:left w:w="8" w:type="dxa"/>
              <w:top w:w="8" w:type="dxa"/>
              <w:right w:w="8" w:type="dxa"/>
            </w:tcMar>
            <w:tcW w:w="207"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序号</w:t>
            </w:r>
            <w:r>
              <w:rPr>
                <w:highlight w:val="none"/>
              </w:rPr>
            </w:r>
            <w:r/>
          </w:p>
        </w:tc>
        <w:tc>
          <w:tcPr>
            <w:shd w:val="clear" w:color="auto" w:fill="ffffff"/>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河道名称</w:t>
            </w:r>
            <w:r>
              <w:rPr>
                <w:highlight w:val="none"/>
              </w:rPr>
            </w:r>
            <w:r/>
          </w:p>
        </w:tc>
        <w:tc>
          <w:tcPr>
            <w:shd w:val="clear" w:color="auto" w:fill="ffffff"/>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所在村</w:t>
            </w:r>
            <w:r>
              <w:rPr>
                <w:highlight w:val="none"/>
              </w:rPr>
            </w:r>
            <w:r/>
          </w:p>
        </w:tc>
        <w:tc>
          <w:tcPr>
            <w:shd w:val="clear" w:color="auto" w:fill="ffffff"/>
            <w:tcMar>
              <w:left w:w="8" w:type="dxa"/>
              <w:top w:w="8" w:type="dxa"/>
              <w:right w:w="8" w:type="dxa"/>
            </w:tcMar>
            <w:tcW w:w="481"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河道长度（KM）</w:t>
            </w:r>
            <w:r>
              <w:rPr>
                <w:highlight w:val="none"/>
              </w:rPr>
            </w:r>
            <w:r/>
          </w:p>
        </w:tc>
        <w:tc>
          <w:tcPr>
            <w:shd w:val="clear" w:color="auto" w:fill="ffffff"/>
            <w:tcMar>
              <w:left w:w="8" w:type="dxa"/>
              <w:top w:w="8" w:type="dxa"/>
              <w:right w:w="8" w:type="dxa"/>
            </w:tcMar>
            <w:tcW w:w="497"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服务期限</w:t>
            </w:r>
            <w:r>
              <w:rPr>
                <w:highlight w:val="none"/>
              </w:rPr>
            </w:r>
            <w:r/>
          </w:p>
        </w:tc>
        <w:tc>
          <w:tcPr>
            <w:shd w:val="clear" w:color="auto" w:fill="ffffff"/>
            <w:tcMar>
              <w:left w:w="8" w:type="dxa"/>
              <w:top w:w="8" w:type="dxa"/>
              <w:right w:w="8" w:type="dxa"/>
            </w:tcMar>
            <w:tcW w:w="825"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服务时间</w:t>
            </w:r>
            <w:r>
              <w:rPr>
                <w:highlight w:val="none"/>
              </w:rPr>
            </w:r>
            <w:r/>
          </w:p>
        </w:tc>
        <w:tc>
          <w:tcPr>
            <w:shd w:val="clear" w:color="auto" w:fill="ffffff"/>
            <w:tcMar>
              <w:left w:w="8" w:type="dxa"/>
              <w:top w:w="8" w:type="dxa"/>
              <w:right w:w="8" w:type="dxa"/>
            </w:tcMar>
            <w:tcW w:w="560" w:type="pct"/>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CN" w:bidi="ar"/>
              </w:rPr>
              <w:t xml:space="preserve">备 注</w:t>
            </w:r>
            <w:r>
              <w:rPr>
                <w:highlight w:val="none"/>
              </w:rPr>
            </w:r>
            <w:r/>
          </w:p>
        </w:tc>
      </w:tr>
      <w:tr>
        <w:trPr>
          <w:jc w:val="center"/>
          <w:trHeight w:val="600"/>
        </w:trPr>
        <w:tc>
          <w:tcPr>
            <w:shd w:val="clear" w:color="auto" w:fill="ffffff"/>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1</w:t>
            </w:r>
            <w:r>
              <w:rPr>
                <w:highlight w:val="none"/>
              </w:rPr>
            </w:r>
            <w:r/>
          </w:p>
        </w:tc>
        <w:tc>
          <w:tcPr>
            <w:shd w:val="clear" w:color="auto" w:fill="ffffff"/>
            <w:tcMar>
              <w:left w:w="8" w:type="dxa"/>
              <w:top w:w="8" w:type="dxa"/>
              <w:right w:w="8" w:type="dxa"/>
            </w:tcMar>
            <w:tcW w:w="1053"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三里塘</w:t>
            </w:r>
            <w:r>
              <w:rPr>
                <w:highlight w:val="none"/>
              </w:rPr>
            </w:r>
            <w:r/>
          </w:p>
        </w:tc>
        <w:tc>
          <w:tcPr>
            <w:shd w:val="clear" w:color="auto" w:fill="ffffff"/>
            <w:tcMar>
              <w:left w:w="8" w:type="dxa"/>
              <w:top w:w="8" w:type="dxa"/>
              <w:right w:w="8" w:type="dxa"/>
            </w:tcMar>
            <w:tcW w:w="1374"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龙降桥、三扇村</w:t>
            </w:r>
            <w:r>
              <w:rPr>
                <w:highlight w:val="none"/>
              </w:rPr>
            </w:r>
            <w:r/>
          </w:p>
        </w:tc>
        <w:tc>
          <w:tcPr>
            <w:shd w:val="clear" w:color="auto" w:fill="ffffff"/>
            <w:tcMar>
              <w:left w:w="8" w:type="dxa"/>
              <w:top w:w="8" w:type="dxa"/>
              <w:right w:w="8" w:type="dxa"/>
            </w:tcMar>
            <w:tcW w:w="481"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4.60 </w:t>
            </w:r>
            <w:r>
              <w:rPr>
                <w:highlight w:val="none"/>
              </w:rPr>
            </w:r>
            <w:r/>
          </w:p>
        </w:tc>
        <w:tc>
          <w:tcPr>
            <w:shd w:val="clear" w:color="auto" w:fill="ffffff"/>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shd w:val="clear" w:color="auto" w:fill="ffffff"/>
            <w:tcMar>
              <w:left w:w="8" w:type="dxa"/>
              <w:top w:w="8" w:type="dxa"/>
              <w:right w:w="8" w:type="dxa"/>
            </w:tcMar>
            <w:tcW w:w="825" w:type="pct"/>
            <w:vAlign w:val="center"/>
            <w:vMerge w:val="restart"/>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2026.2.1至2027.1.31，具体起止时间按照合同中的约定</w:t>
            </w:r>
            <w:r>
              <w:rPr>
                <w:highlight w:val="none"/>
              </w:rPr>
            </w:r>
            <w:r/>
          </w:p>
        </w:tc>
        <w:tc>
          <w:tcPr>
            <w:shd w:val="clear" w:color="auto" w:fill="ffffff"/>
            <w:tcMar>
              <w:left w:w="8" w:type="dxa"/>
              <w:top w:w="8" w:type="dxa"/>
              <w:right w:w="8" w:type="dxa"/>
            </w:tcMar>
            <w:tcW w:w="560" w:type="pct"/>
            <w:vAlign w:val="center"/>
            <w:textDirection w:val="lrTb"/>
            <w:noWrap/>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shd w:val="clear" w:color="auto" w:fill="ffffff"/>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2</w:t>
            </w:r>
            <w:r>
              <w:rPr>
                <w:highlight w:val="none"/>
              </w:rPr>
            </w:r>
            <w:r/>
          </w:p>
        </w:tc>
        <w:tc>
          <w:tcPr>
            <w:shd w:val="clear" w:color="auto" w:fill="ffffff"/>
            <w:tcMar>
              <w:left w:w="8" w:type="dxa"/>
              <w:top w:w="8" w:type="dxa"/>
              <w:right w:w="8" w:type="dxa"/>
            </w:tcMar>
            <w:tcW w:w="1053"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南港外河</w:t>
            </w:r>
            <w:r>
              <w:rPr>
                <w:highlight w:val="none"/>
              </w:rPr>
            </w:r>
            <w:r/>
          </w:p>
        </w:tc>
        <w:tc>
          <w:tcPr>
            <w:shd w:val="clear" w:color="auto" w:fill="ffffff"/>
            <w:tcMar>
              <w:left w:w="8" w:type="dxa"/>
              <w:top w:w="8" w:type="dxa"/>
              <w:right w:w="8" w:type="dxa"/>
            </w:tcMar>
            <w:tcW w:w="1374"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龙降桥村</w:t>
            </w:r>
            <w:r>
              <w:rPr>
                <w:highlight w:val="none"/>
              </w:rPr>
            </w:r>
            <w:r/>
          </w:p>
        </w:tc>
        <w:tc>
          <w:tcPr>
            <w:shd w:val="clear" w:color="auto" w:fill="ffffff"/>
            <w:tcMar>
              <w:left w:w="8" w:type="dxa"/>
              <w:top w:w="8" w:type="dxa"/>
              <w:right w:w="8" w:type="dxa"/>
            </w:tcMar>
            <w:tcW w:w="481"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 </w:t>
            </w:r>
            <w:r>
              <w:rPr>
                <w:highlight w:val="none"/>
              </w:rPr>
            </w:r>
            <w:r/>
          </w:p>
        </w:tc>
        <w:tc>
          <w:tcPr>
            <w:shd w:val="clear" w:color="auto" w:fill="ffffff"/>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shd w:val="clear" w:color="auto" w:fill="ffffff"/>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shd w:val="clear" w:color="auto" w:fill="ffffff"/>
            <w:tcMar>
              <w:left w:w="8" w:type="dxa"/>
              <w:top w:w="8" w:type="dxa"/>
              <w:right w:w="8" w:type="dxa"/>
            </w:tcMar>
            <w:tcW w:w="560" w:type="pct"/>
            <w:vAlign w:val="center"/>
            <w:textDirection w:val="lrTb"/>
            <w:noWrap/>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shd w:val="clear" w:color="auto" w:fill="ffffff"/>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3</w:t>
            </w:r>
            <w:r>
              <w:rPr>
                <w:highlight w:val="none"/>
              </w:rPr>
            </w:r>
            <w:r/>
          </w:p>
        </w:tc>
        <w:tc>
          <w:tcPr>
            <w:shd w:val="clear" w:color="auto" w:fill="ffffff"/>
            <w:tcMar>
              <w:left w:w="8" w:type="dxa"/>
              <w:top w:w="8" w:type="dxa"/>
              <w:right w:w="8" w:type="dxa"/>
            </w:tcMar>
            <w:tcW w:w="1053"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贯桥港</w:t>
            </w:r>
            <w:r>
              <w:rPr>
                <w:highlight w:val="none"/>
              </w:rPr>
            </w:r>
            <w:r/>
          </w:p>
        </w:tc>
        <w:tc>
          <w:tcPr>
            <w:shd w:val="clear" w:color="auto" w:fill="ffffff"/>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贯桥、前港、龙降桥、夏家斗村</w:t>
            </w:r>
            <w:r>
              <w:rPr>
                <w:highlight w:val="none"/>
              </w:rPr>
            </w:r>
            <w:r/>
          </w:p>
        </w:tc>
        <w:tc>
          <w:tcPr>
            <w:shd w:val="clear" w:color="auto" w:fill="ffffff"/>
            <w:tcMar>
              <w:left w:w="8" w:type="dxa"/>
              <w:top w:w="8" w:type="dxa"/>
              <w:right w:w="8" w:type="dxa"/>
            </w:tcMar>
            <w:tcW w:w="481"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9.30 </w:t>
            </w:r>
            <w:r>
              <w:rPr>
                <w:highlight w:val="none"/>
              </w:rPr>
            </w:r>
            <w:r/>
          </w:p>
        </w:tc>
        <w:tc>
          <w:tcPr>
            <w:shd w:val="clear" w:color="auto" w:fill="ffffff"/>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shd w:val="clear" w:color="auto" w:fill="ffffff"/>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shd w:val="clear" w:color="auto" w:fill="ffffff"/>
            <w:tcMar>
              <w:left w:w="8" w:type="dxa"/>
              <w:top w:w="8" w:type="dxa"/>
              <w:right w:w="8" w:type="dxa"/>
            </w:tcMar>
            <w:tcW w:w="560" w:type="pct"/>
            <w:vAlign w:val="center"/>
            <w:textDirection w:val="lrTb"/>
            <w:noWrap/>
          </w:tcPr>
          <w:p>
            <w:pPr>
              <w:jc w:val="center"/>
              <w:rPr>
                <w:rFonts w:hint="default" w:ascii="宋体" w:hAnsi="宋体" w:eastAsia="宋体" w:cs="宋体"/>
                <w:i w:val="0"/>
                <w:color w:val="auto"/>
                <w:sz w:val="21"/>
                <w:szCs w:val="21"/>
                <w:highlight w:val="none"/>
                <w:u w:val="none"/>
              </w:rPr>
            </w:pPr>
            <w:r>
              <w:rPr>
                <w:rFonts w:hint="default" w:ascii="宋体" w:hAnsi="宋体" w:eastAsia="宋体" w:cs="宋体"/>
                <w:i w:val="0"/>
                <w:color w:val="auto"/>
                <w:sz w:val="21"/>
                <w:szCs w:val="21"/>
                <w:highlight w:val="none"/>
                <w:u w:val="none"/>
                <w:lang w:val="en-US" w:eastAsia="zh-CN"/>
              </w:rPr>
            </w:r>
            <w:r>
              <w:rPr>
                <w:highlight w:val="none"/>
              </w:rPr>
            </w:r>
            <w:r/>
          </w:p>
        </w:tc>
      </w:tr>
      <w:tr>
        <w:trPr>
          <w:jc w:val="center"/>
          <w:trHeight w:val="600"/>
        </w:trPr>
        <w:tc>
          <w:tcPr>
            <w:shd w:val="clear" w:color="auto" w:fill="ffffff"/>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4</w:t>
            </w:r>
            <w:r>
              <w:rPr>
                <w:highlight w:val="none"/>
              </w:rPr>
            </w:r>
            <w:r/>
          </w:p>
        </w:tc>
        <w:tc>
          <w:tcPr>
            <w:shd w:val="clear" w:color="auto" w:fill="ffffff"/>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潘祥桥港（外河段）</w:t>
            </w:r>
            <w:r>
              <w:rPr>
                <w:highlight w:val="none"/>
              </w:rPr>
            </w:r>
            <w:r/>
          </w:p>
        </w:tc>
        <w:tc>
          <w:tcPr>
            <w:shd w:val="clear" w:color="auto" w:fill="ffffff"/>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花木桥、三扇村</w:t>
            </w:r>
            <w:r>
              <w:rPr>
                <w:highlight w:val="none"/>
              </w:rPr>
            </w:r>
            <w:r/>
          </w:p>
        </w:tc>
        <w:tc>
          <w:tcPr>
            <w:shd w:val="clear" w:color="auto" w:fill="ffffff"/>
            <w:tcMar>
              <w:left w:w="8" w:type="dxa"/>
              <w:top w:w="8" w:type="dxa"/>
              <w:right w:w="8" w:type="dxa"/>
            </w:tcMar>
            <w:tcW w:w="481"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0.80 </w:t>
            </w:r>
            <w:r>
              <w:rPr>
                <w:highlight w:val="none"/>
              </w:rPr>
            </w:r>
            <w:r/>
          </w:p>
        </w:tc>
        <w:tc>
          <w:tcPr>
            <w:shd w:val="clear" w:color="auto" w:fill="ffffff"/>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shd w:val="clear" w:color="auto" w:fill="ffffff"/>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shd w:val="clear" w:color="auto" w:fill="ffffff"/>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shd w:val="clear" w:color="auto" w:fill="ffffff"/>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5</w:t>
            </w:r>
            <w:r>
              <w:rPr>
                <w:highlight w:val="none"/>
              </w:rPr>
            </w:r>
            <w:r/>
          </w:p>
        </w:tc>
        <w:tc>
          <w:tcPr>
            <w:shd w:val="clear" w:color="auto" w:fill="ffffff"/>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厚明港（非村庄段）</w:t>
            </w:r>
            <w:r>
              <w:rPr>
                <w:highlight w:val="none"/>
              </w:rPr>
            </w:r>
            <w:r/>
          </w:p>
        </w:tc>
        <w:tc>
          <w:tcPr>
            <w:shd w:val="clear" w:color="auto" w:fill="ffffff"/>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联星、长家湾村</w:t>
            </w:r>
            <w:r>
              <w:rPr>
                <w:highlight w:val="none"/>
              </w:rPr>
            </w:r>
            <w:r/>
          </w:p>
        </w:tc>
        <w:tc>
          <w:tcPr>
            <w:shd w:val="clear" w:color="auto" w:fill="ffffff"/>
            <w:tcMar>
              <w:left w:w="8" w:type="dxa"/>
              <w:top w:w="8" w:type="dxa"/>
              <w:right w:w="8" w:type="dxa"/>
            </w:tcMar>
            <w:tcW w:w="481"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0.30 </w:t>
            </w:r>
            <w:r>
              <w:rPr>
                <w:highlight w:val="none"/>
              </w:rPr>
            </w:r>
            <w:r/>
          </w:p>
        </w:tc>
        <w:tc>
          <w:tcPr>
            <w:shd w:val="clear" w:color="auto" w:fill="ffffff"/>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shd w:val="clear" w:color="auto" w:fill="ffffff"/>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shd w:val="clear" w:color="auto" w:fill="ffffff"/>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shd w:val="clear" w:color="auto" w:fill="ffffff"/>
            <w:tcMar>
              <w:left w:w="8" w:type="dxa"/>
              <w:top w:w="8" w:type="dxa"/>
              <w:right w:w="8" w:type="dxa"/>
            </w:tcMar>
            <w:tcW w:w="20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6</w:t>
            </w:r>
            <w:r>
              <w:rPr>
                <w:highlight w:val="none"/>
              </w:rPr>
            </w:r>
            <w:r/>
          </w:p>
        </w:tc>
        <w:tc>
          <w:tcPr>
            <w:shd w:val="clear" w:color="auto" w:fill="ffffff"/>
            <w:tcMar>
              <w:left w:w="8" w:type="dxa"/>
              <w:top w:w="8" w:type="dxa"/>
              <w:right w:w="8" w:type="dxa"/>
            </w:tcMar>
            <w:tcW w:w="1053"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水利站院内池塘</w:t>
            </w:r>
            <w:r>
              <w:rPr>
                <w:highlight w:val="none"/>
              </w:rPr>
            </w:r>
            <w:r/>
          </w:p>
        </w:tc>
        <w:tc>
          <w:tcPr>
            <w:shd w:val="clear" w:color="auto" w:fill="ffffff"/>
            <w:tcMar>
              <w:left w:w="8" w:type="dxa"/>
              <w:top w:w="8" w:type="dxa"/>
              <w:right w:w="8" w:type="dxa"/>
            </w:tcMar>
            <w:tcW w:w="1374"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水利站院内</w:t>
            </w:r>
            <w:r>
              <w:rPr>
                <w:highlight w:val="none"/>
              </w:rPr>
            </w:r>
            <w:r/>
          </w:p>
        </w:tc>
        <w:tc>
          <w:tcPr>
            <w:shd w:val="clear" w:color="auto" w:fill="ffffff"/>
            <w:tcMar>
              <w:left w:w="8" w:type="dxa"/>
              <w:top w:w="8" w:type="dxa"/>
              <w:right w:w="8" w:type="dxa"/>
            </w:tcMar>
            <w:tcW w:w="481"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0.40 </w:t>
            </w:r>
            <w:r>
              <w:rPr>
                <w:highlight w:val="none"/>
              </w:rPr>
            </w:r>
            <w:r/>
          </w:p>
        </w:tc>
        <w:tc>
          <w:tcPr>
            <w:shd w:val="clear" w:color="auto" w:fill="ffffff"/>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12个月</w:t>
            </w:r>
            <w:r>
              <w:rPr>
                <w:highlight w:val="none"/>
              </w:rPr>
            </w:r>
            <w:r/>
          </w:p>
        </w:tc>
        <w:tc>
          <w:tcPr>
            <w:shd w:val="clear" w:color="auto" w:fill="ffffff"/>
            <w:tcMar>
              <w:left w:w="8" w:type="dxa"/>
              <w:top w:w="8" w:type="dxa"/>
              <w:right w:w="8" w:type="dxa"/>
            </w:tcMar>
            <w:tcW w:w="825" w:type="pct"/>
            <w:vAlign w:val="center"/>
            <w:vMerge w:val="continue"/>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shd w:val="clear" w:color="auto" w:fill="ffffff"/>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gridSpan w:val="3"/>
            <w:shd w:val="clear" w:color="auto" w:fill="ffffff"/>
            <w:tcMar>
              <w:left w:w="8" w:type="dxa"/>
              <w:top w:w="8" w:type="dxa"/>
              <w:right w:w="8" w:type="dxa"/>
            </w:tcMar>
            <w:tcW w:w="2635"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八都片区合计</w:t>
            </w:r>
            <w:r>
              <w:rPr>
                <w:highlight w:val="none"/>
              </w:rPr>
            </w:r>
            <w:r/>
          </w:p>
        </w:tc>
        <w:tc>
          <w:tcPr>
            <w:shd w:val="clear" w:color="auto" w:fill="ffffff"/>
            <w:tcMar>
              <w:left w:w="8" w:type="dxa"/>
              <w:top w:w="8" w:type="dxa"/>
              <w:right w:w="8" w:type="dxa"/>
            </w:tcMar>
            <w:tcW w:w="481"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rPr>
              <w:t xml:space="preserve">17.2</w:t>
            </w:r>
            <w:r>
              <w:rPr>
                <w:highlight w:val="none"/>
              </w:rPr>
            </w:r>
            <w:r/>
          </w:p>
        </w:tc>
        <w:tc>
          <w:tcPr>
            <w:shd w:val="clear" w:color="auto" w:fill="ffffff"/>
            <w:tcMar>
              <w:left w:w="8" w:type="dxa"/>
              <w:top w:w="8" w:type="dxa"/>
              <w:right w:w="8" w:type="dxa"/>
            </w:tcMar>
            <w:tcW w:w="497" w:type="pct"/>
            <w:vAlign w:val="center"/>
            <w:textDirection w:val="lrTb"/>
            <w:noWrap/>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rPr>
                <w:highlight w:val="none"/>
              </w:rPr>
            </w:r>
            <w:r/>
          </w:p>
        </w:tc>
        <w:tc>
          <w:tcPr>
            <w:shd w:val="clear" w:color="auto" w:fill="ffffff"/>
            <w:tcMar>
              <w:left w:w="8" w:type="dxa"/>
              <w:top w:w="8" w:type="dxa"/>
              <w:right w:w="8" w:type="dxa"/>
            </w:tcMar>
            <w:tcW w:w="825" w:type="pct"/>
            <w:vAlign w:val="center"/>
            <w:vMerge w:val="continue"/>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ffffff"/>
            <w:tcMar>
              <w:left w:w="8" w:type="dxa"/>
              <w:top w:w="8" w:type="dxa"/>
              <w:right w:w="8" w:type="dxa"/>
            </w:tcMar>
            <w:tcW w:w="560" w:type="pct"/>
            <w:vAlign w:val="center"/>
            <w:textDirection w:val="lrTb"/>
            <w:noWrap/>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r>
        <w:trPr>
          <w:jc w:val="center"/>
          <w:trHeight w:val="600"/>
        </w:trPr>
        <w:tc>
          <w:tcPr>
            <w:gridSpan w:val="3"/>
            <w:shd w:val="clear" w:color="auto" w:fill="ffffff"/>
            <w:tcMar>
              <w:left w:w="8" w:type="dxa"/>
              <w:top w:w="8" w:type="dxa"/>
              <w:right w:w="8" w:type="dxa"/>
            </w:tcMar>
            <w:tcW w:w="2635" w:type="pct"/>
            <w:vAlign w:val="center"/>
            <w:textDirection w:val="lrTb"/>
            <w:noWrap/>
          </w:tcPr>
          <w:p>
            <w:pPr>
              <w:jc w:val="center"/>
              <w:rPr>
                <w:rFonts w:hint="eastAsia" w:ascii="宋体" w:hAnsi="宋体" w:eastAsia="宋体" w:cs="宋体"/>
                <w:i w:val="0"/>
                <w:color w:val="auto"/>
                <w:sz w:val="21"/>
                <w:szCs w:val="21"/>
                <w:highlight w:val="none"/>
                <w:u w:val="none"/>
              </w:rPr>
            </w:pPr>
            <w:r>
              <w:rPr>
                <w:rFonts w:hint="eastAsia" w:ascii="宋体" w:hAnsi="宋体" w:cs="宋体"/>
                <w:i w:val="0"/>
                <w:color w:val="auto"/>
                <w:sz w:val="21"/>
                <w:szCs w:val="21"/>
                <w:highlight w:val="none"/>
                <w:u w:val="none"/>
                <w:lang w:val="en-US" w:eastAsia="zh-CN" w:bidi="ar"/>
              </w:rPr>
              <w:t xml:space="preserve">全部</w:t>
            </w:r>
            <w:r>
              <w:rPr>
                <w:rFonts w:hint="eastAsia" w:ascii="宋体" w:hAnsi="宋体" w:eastAsia="宋体" w:cs="宋体"/>
                <w:i w:val="0"/>
                <w:color w:val="auto"/>
                <w:sz w:val="21"/>
                <w:szCs w:val="21"/>
                <w:highlight w:val="none"/>
                <w:u w:val="none"/>
                <w:lang w:val="en-US" w:eastAsia="zh-CN" w:bidi="ar"/>
              </w:rPr>
              <w:t xml:space="preserve">合计</w:t>
            </w:r>
            <w:r>
              <w:rPr>
                <w:highlight w:val="none"/>
              </w:rPr>
            </w:r>
            <w:r/>
          </w:p>
        </w:tc>
        <w:tc>
          <w:tcPr>
            <w:shd w:val="clear" w:color="auto" w:fill="ffffff"/>
            <w:tcMar>
              <w:left w:w="8" w:type="dxa"/>
              <w:top w:w="8" w:type="dxa"/>
              <w:right w:w="8" w:type="dxa"/>
            </w:tcMar>
            <w:tcW w:w="481" w:type="pct"/>
            <w:vAlign w:val="center"/>
            <w:textDirection w:val="lrTb"/>
            <w:noWrap/>
          </w:tcPr>
          <w:p>
            <w:pPr>
              <w:jc w:val="center"/>
              <w:keepLines w:val="0"/>
              <w:keepNext w:val="0"/>
              <w:widowControl/>
              <w:rPr>
                <w:rFonts w:hint="default"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rPr>
              <w:t xml:space="preserve">42.20</w:t>
            </w:r>
            <w:r>
              <w:rPr>
                <w:highlight w:val="none"/>
              </w:rPr>
            </w:r>
            <w:r/>
          </w:p>
        </w:tc>
        <w:tc>
          <w:tcPr>
            <w:shd w:val="clear" w:color="auto" w:fill="ffffff"/>
            <w:tcMar>
              <w:left w:w="8" w:type="dxa"/>
              <w:top w:w="8" w:type="dxa"/>
              <w:right w:w="8" w:type="dxa"/>
            </w:tcMar>
            <w:tcW w:w="497" w:type="pct"/>
            <w:vAlign w:val="center"/>
            <w:textDirection w:val="lrTb"/>
            <w:noWrap/>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c>
          <w:tcPr>
            <w:shd w:val="clear" w:color="auto" w:fill="ffffff"/>
            <w:tcMar>
              <w:left w:w="8" w:type="dxa"/>
              <w:top w:w="8" w:type="dxa"/>
              <w:right w:w="8" w:type="dxa"/>
            </w:tcMar>
            <w:tcW w:w="825"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c>
          <w:tcPr>
            <w:shd w:val="clear" w:color="auto" w:fill="ffffff"/>
            <w:tcMar>
              <w:left w:w="8" w:type="dxa"/>
              <w:top w:w="8" w:type="dxa"/>
              <w:right w:w="8" w:type="dxa"/>
            </w:tcMar>
            <w:tcW w:w="560" w:type="pct"/>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rPr>
                <w:highlight w:val="none"/>
              </w:rPr>
            </w:r>
            <w:r/>
          </w:p>
        </w:tc>
      </w:tr>
    </w:tbl>
    <w:p>
      <w:pPr>
        <w:ind w:firstLine="474"/>
        <w:spacing w:before="120" w:line="360" w:lineRule="auto"/>
        <w:rPr>
          <w:rFonts w:ascii="宋体" w:hAnsi="宋体" w:cs="宋体"/>
          <w:b/>
          <w:bCs/>
          <w:color w:val="auto"/>
          <w:spacing w:val="13"/>
          <w:szCs w:val="21"/>
          <w:highlight w:val="none"/>
        </w:rPr>
      </w:pPr>
      <w:r>
        <w:rPr>
          <w:rFonts w:hint="eastAsia" w:ascii="宋体" w:hAnsi="宋体" w:cs="宋体"/>
          <w:b/>
          <w:bCs/>
          <w:color w:val="auto"/>
          <w:spacing w:val="13"/>
          <w:szCs w:val="21"/>
          <w:highlight w:val="none"/>
        </w:rPr>
        <w:t xml:space="preserve">注：</w:t>
      </w:r>
      <w:r>
        <w:rPr>
          <w:rFonts w:hint="eastAsia" w:ascii="宋体" w:hAnsi="宋体" w:cs="宋体"/>
          <w:color w:val="auto"/>
          <w:spacing w:val="13"/>
          <w:szCs w:val="21"/>
          <w:highlight w:val="none"/>
        </w:rPr>
        <w:t xml:space="preserve">1、以上20条</w:t>
      </w:r>
      <w:r>
        <w:rPr>
          <w:rFonts w:hint="eastAsia" w:ascii="宋体" w:hAnsi="宋体" w:cs="宋体"/>
          <w:color w:val="auto"/>
          <w:spacing w:val="13"/>
          <w:szCs w:val="21"/>
          <w:highlight w:val="none"/>
          <w:lang w:val="en-US" w:eastAsia="zh-CN"/>
        </w:rPr>
        <w:t xml:space="preserve">河道</w:t>
      </w:r>
      <w:r>
        <w:rPr>
          <w:rFonts w:hint="eastAsia" w:ascii="宋体" w:hAnsi="宋体" w:cs="宋体"/>
          <w:color w:val="auto"/>
          <w:spacing w:val="13"/>
          <w:szCs w:val="21"/>
          <w:highlight w:val="none"/>
        </w:rPr>
        <w:t xml:space="preserve">保洁范围均包括支河、弯道。以上数据仅作参考，由</w:t>
      </w:r>
      <w:r>
        <w:rPr>
          <w:rFonts w:hint="eastAsia" w:ascii="宋体" w:hAnsi="宋体" w:cs="宋体"/>
          <w:color w:val="auto"/>
          <w:spacing w:val="13"/>
          <w:szCs w:val="21"/>
          <w:highlight w:val="none"/>
          <w:lang w:eastAsia="zh-CN"/>
        </w:rPr>
        <w:t xml:space="preserve">响应单位</w:t>
      </w:r>
      <w:r>
        <w:rPr>
          <w:rFonts w:hint="eastAsia" w:ascii="宋体" w:hAnsi="宋体" w:cs="宋体"/>
          <w:color w:val="auto"/>
          <w:spacing w:val="13"/>
          <w:szCs w:val="21"/>
          <w:highlight w:val="none"/>
        </w:rPr>
        <w:t xml:space="preserve">自行踏勘现场后做出服务方案及报价等，采购人不再由于数据误差而更改方案。未勘察现场的中标（成交）后除采购人认可的原因外，不得以不了解现场情况为由，向采购人提出任何索赔或其他要求。</w:t>
      </w:r>
      <w:r>
        <w:rPr>
          <w:highlight w:val="none"/>
        </w:rPr>
      </w:r>
      <w:r/>
    </w:p>
    <w:p>
      <w:pPr>
        <w:ind w:firstLine="422"/>
        <w:spacing w:before="120" w:line="360" w:lineRule="auto"/>
        <w:rPr>
          <w:rFonts w:ascii="宋体" w:hAnsi="宋体"/>
          <w:b/>
          <w:color w:val="auto"/>
          <w:szCs w:val="21"/>
          <w:highlight w:val="none"/>
        </w:rPr>
      </w:pPr>
      <w:r>
        <w:rPr>
          <w:rFonts w:hint="eastAsia" w:ascii="宋体" w:hAnsi="宋体"/>
          <w:b/>
          <w:color w:val="auto"/>
          <w:szCs w:val="21"/>
          <w:highlight w:val="none"/>
        </w:rPr>
        <w:t xml:space="preserve">五、人员及设备配置要求</w:t>
      </w:r>
      <w:r>
        <w:rPr>
          <w:highlight w:val="none"/>
        </w:rPr>
      </w:r>
      <w:r/>
    </w:p>
    <w:p>
      <w:pPr>
        <w:ind w:firstLine="422"/>
        <w:spacing w:line="360" w:lineRule="auto"/>
        <w:tabs>
          <w:tab w:val="left" w:pos="630" w:leader="none"/>
        </w:tabs>
        <w:rPr>
          <w:rFonts w:ascii="宋体" w:hAnsi="宋体" w:cs="宋体"/>
          <w:b/>
          <w:color w:val="auto"/>
          <w:szCs w:val="21"/>
          <w:highlight w:val="none"/>
        </w:rPr>
      </w:pPr>
      <w:r>
        <w:rPr>
          <w:rFonts w:hint="eastAsia" w:ascii="宋体" w:hAnsi="宋体"/>
          <w:b/>
          <w:color w:val="auto"/>
          <w:szCs w:val="21"/>
          <w:highlight w:val="none"/>
        </w:rPr>
        <w:t xml:space="preserve">1、</w:t>
      </w:r>
      <w:r>
        <w:rPr>
          <w:rFonts w:hint="eastAsia" w:ascii="宋体" w:hAnsi="宋体" w:cs="宋体"/>
          <w:b/>
          <w:color w:val="auto"/>
          <w:szCs w:val="21"/>
          <w:highlight w:val="none"/>
        </w:rPr>
        <w:t xml:space="preserve">项目服务人员配置要求：</w:t>
      </w:r>
      <w:r>
        <w:rPr>
          <w:highlight w:val="none"/>
        </w:rPr>
      </w:r>
      <w:r/>
    </w:p>
    <w:p>
      <w:pPr>
        <w:pStyle w:val="804"/>
        <w:ind w:firstLine="422"/>
        <w:spacing w:line="360" w:lineRule="auto"/>
        <w:rPr>
          <w:color w:val="auto"/>
          <w:highlight w:val="none"/>
        </w:rPr>
      </w:pPr>
      <w:r>
        <w:rPr>
          <w:rFonts w:hint="eastAsia" w:hAnsi="宋体" w:cs="宋体"/>
          <w:b/>
          <w:bCs/>
          <w:color w:val="auto"/>
          <w:szCs w:val="21"/>
          <w:highlight w:val="none"/>
        </w:rPr>
        <w:t xml:space="preserve">1.1项</w:t>
      </w:r>
      <w:r>
        <w:rPr>
          <w:rFonts w:hint="eastAsia" w:hAnsi="宋体" w:cs="宋体"/>
          <w:b/>
          <w:color w:val="auto"/>
          <w:szCs w:val="21"/>
          <w:highlight w:val="none"/>
        </w:rPr>
        <w:t xml:space="preserve">目最低保洁服务配置人数、岗位及年龄要求：</w:t>
      </w:r>
      <w:r>
        <w:rPr>
          <w:highlight w:val="none"/>
        </w:rPr>
      </w:r>
      <w:r/>
    </w:p>
    <w:tbl>
      <w:tblPr>
        <w:tblStyle w:val="778"/>
        <w:tblW w:w="4751"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360"/>
        <w:gridCol w:w="1575"/>
        <w:gridCol w:w="3180"/>
        <w:gridCol w:w="1667"/>
      </w:tblGrid>
      <w:tr>
        <w:trPr>
          <w:trHeight w:val="765"/>
        </w:trPr>
        <w:tc>
          <w:tcPr>
            <w:shd w:val="clear" w:color="000000" w:fill="ffffff"/>
            <w:tcW w:w="2360"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项目名称</w:t>
            </w:r>
            <w:r>
              <w:rPr>
                <w:highlight w:val="none"/>
              </w:rPr>
            </w:r>
            <w:r/>
          </w:p>
        </w:tc>
        <w:tc>
          <w:tcPr>
            <w:shd w:val="clear" w:color="000000" w:fill="ffffff"/>
            <w:tcW w:w="157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最低配置在岗人数</w:t>
            </w:r>
            <w:r>
              <w:rPr>
                <w:highlight w:val="none"/>
              </w:rPr>
            </w:r>
            <w:r/>
          </w:p>
        </w:tc>
        <w:tc>
          <w:tcPr>
            <w:shd w:val="clear" w:color="000000" w:fill="ffffff"/>
            <w:tcW w:w="3180"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岗位</w:t>
            </w:r>
            <w:r>
              <w:rPr>
                <w:highlight w:val="none"/>
              </w:rPr>
            </w:r>
            <w:r/>
          </w:p>
        </w:tc>
        <w:tc>
          <w:tcPr>
            <w:shd w:val="clear" w:color="000000" w:fill="ffffff"/>
            <w:tcW w:w="1667"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rPr>
                <w:highlight w:val="none"/>
              </w:rPr>
            </w:r>
            <w:r/>
          </w:p>
        </w:tc>
      </w:tr>
      <w:tr>
        <w:trPr>
          <w:trHeight w:val="90"/>
        </w:trPr>
        <w:tc>
          <w:tcPr>
            <w:shd w:val="clear" w:color="000000" w:fill="ffffff"/>
            <w:tcW w:w="23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bidi="ar"/>
              </w:rPr>
              <w:t xml:space="preserve">河道</w:t>
            </w:r>
            <w:r>
              <w:rPr>
                <w:rFonts w:hint="eastAsia" w:ascii="宋体" w:hAnsi="宋体" w:cs="宋体"/>
                <w:color w:val="auto"/>
                <w:szCs w:val="21"/>
                <w:highlight w:val="none"/>
                <w:lang w:bidi="ar"/>
              </w:rPr>
              <w:t xml:space="preserve">保洁</w:t>
            </w:r>
            <w:r>
              <w:rPr>
                <w:highlight w:val="none"/>
              </w:rPr>
            </w:r>
            <w:r/>
          </w:p>
        </w:tc>
        <w:tc>
          <w:tcPr>
            <w:shd w:val="clear" w:color="000000" w:fill="ffffff"/>
            <w:tcW w:w="157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bidi="ar"/>
              </w:rPr>
              <w:t xml:space="preserve">16</w:t>
            </w:r>
            <w:r>
              <w:rPr>
                <w:highlight w:val="none"/>
              </w:rPr>
            </w:r>
            <w:r/>
          </w:p>
        </w:tc>
        <w:tc>
          <w:tcPr>
            <w:shd w:val="clear" w:color="000000" w:fill="ffffff"/>
            <w:tcW w:w="3180" w:type="dxa"/>
            <w:vAlign w:val="center"/>
            <w:textDirection w:val="lrTb"/>
            <w:noWrap w:val="false"/>
          </w:tcPr>
          <w:p>
            <w:pPr>
              <w:jc w:val="center"/>
              <w:rPr>
                <w:color w:val="auto"/>
                <w:highlight w:val="none"/>
              </w:rPr>
            </w:pPr>
            <w:r>
              <w:rPr>
                <w:rFonts w:hint="eastAsia" w:ascii="宋体" w:hAnsi="宋体"/>
                <w:color w:val="auto"/>
                <w:szCs w:val="21"/>
                <w:highlight w:val="none"/>
              </w:rPr>
              <w:t xml:space="preserve">保洁人员中应包括项目经理1人、安全员2人(每片区1人)</w:t>
            </w:r>
            <w:r>
              <w:rPr>
                <w:highlight w:val="none"/>
              </w:rPr>
            </w:r>
            <w:r/>
          </w:p>
        </w:tc>
        <w:tc>
          <w:tcPr>
            <w:shd w:val="clear" w:color="000000" w:fill="ffffff"/>
            <w:tcW w:w="166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r>
    </w:tbl>
    <w:p>
      <w:pPr>
        <w:pStyle w:val="804"/>
        <w:ind w:firstLine="422"/>
        <w:spacing w:line="360" w:lineRule="auto"/>
        <w:rPr>
          <w:rFonts w:hAnsi="宋体" w:cs="宋体"/>
          <w:b/>
          <w:bCs/>
          <w:color w:val="auto"/>
          <w:szCs w:val="21"/>
          <w:highlight w:val="none"/>
        </w:rPr>
      </w:pPr>
      <w:r>
        <w:rPr>
          <w:rFonts w:hint="eastAsia" w:hAnsi="宋体" w:cs="宋体"/>
          <w:b/>
          <w:bCs/>
          <w:color w:val="auto"/>
          <w:szCs w:val="21"/>
          <w:highlight w:val="none"/>
        </w:rPr>
        <w:t xml:space="preserve">1.2 针对本项目人员配置标准</w:t>
      </w:r>
      <w:r>
        <w:rPr>
          <w:highlight w:val="none"/>
        </w:rPr>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1.2.1必须满足上述人员的最低配置数量及标准要求，按照最长服务时间考虑在岗人数。所有人员必须身体健康，无不适合水上作业的疾病或缺陷，年龄符合招标文件要求。</w:t>
      </w:r>
      <w:r>
        <w:rPr>
          <w:highlight w:val="none"/>
        </w:rPr>
      </w:r>
      <w:r/>
    </w:p>
    <w:p>
      <w:pPr>
        <w:ind w:firstLine="420"/>
        <w:spacing w:line="360" w:lineRule="auto"/>
        <w:rPr>
          <w:rFonts w:ascii="宋体" w:hAnsi="宋体" w:cs="宋体"/>
          <w:color w:val="auto"/>
          <w:szCs w:val="21"/>
          <w:highlight w:val="none"/>
          <w:u w:val="single"/>
        </w:rPr>
      </w:pPr>
      <w:r>
        <w:rPr>
          <w:rFonts w:hint="eastAsia" w:ascii="宋体" w:hAnsi="宋体"/>
          <w:color w:val="auto"/>
          <w:szCs w:val="21"/>
          <w:highlight w:val="none"/>
        </w:rPr>
        <w:t xml:space="preserve">1.2.2项目经理</w:t>
      </w:r>
      <w:r>
        <w:rPr>
          <w:rFonts w:hint="eastAsia" w:ascii="宋体" w:hAnsi="宋体" w:cs="宋体"/>
          <w:color w:val="auto"/>
          <w:szCs w:val="21"/>
          <w:highlight w:val="none"/>
        </w:rPr>
        <w:t xml:space="preserve">需在本项目中使用直至合同期满，除招标人认可的情况外，不得随意更换。</w:t>
      </w:r>
      <w:r>
        <w:rPr>
          <w:rFonts w:hint="eastAsia" w:ascii="宋体" w:hAnsi="宋体" w:cs="宋体"/>
          <w:color w:val="auto"/>
          <w:szCs w:val="21"/>
          <w:highlight w:val="none"/>
          <w:u w:val="single"/>
        </w:rPr>
        <w:t xml:space="preserve">供应商为其缴纳的社保证明（有社保局盖章）扫描件，未提供的不得标。</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投入本项目专职安全员2名（每片区1人），必须专门服务于本项目，不得用于其他项目中。成交后专职安全员未按投标承诺到位或更换项目专职安全员将视为违约行为，采购方将向承包人收取违约金，5000元/人次。</w:t>
      </w:r>
      <w:r>
        <w:rPr>
          <w:highlight w:val="none"/>
        </w:rPr>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1.2.4保洁人员主要从事河道及湖面的保洁工作，钢制保洁船每条船只至少配备2名保洁人员。</w:t>
      </w:r>
      <w:r>
        <w:rPr>
          <w:highlight w:val="none"/>
        </w:rPr>
      </w:r>
      <w:r/>
    </w:p>
    <w:p>
      <w:pPr>
        <w:ind w:firstLine="420"/>
        <w:spacing w:line="360" w:lineRule="auto"/>
        <w:rPr>
          <w:color w:val="auto"/>
          <w:highlight w:val="none"/>
        </w:rPr>
      </w:pPr>
      <w:r>
        <w:rPr>
          <w:rFonts w:hint="eastAsia" w:ascii="宋体" w:hAnsi="宋体" w:cs="宋体"/>
          <w:color w:val="auto"/>
          <w:szCs w:val="21"/>
          <w:highlight w:val="none"/>
        </w:rPr>
        <w:t xml:space="preserve">1.2.5保洁人员上岗必须身着统一的保洁服装，佩戴统一的标志符号。保洁服装、标志符号和证件的设计、制作和供应，按国家规定执行。现场管理人员统一着装挂牌上岗</w:t>
      </w:r>
      <w:r>
        <w:rPr>
          <w:rFonts w:hint="eastAsia" w:ascii="宋体" w:hAnsi="宋体"/>
          <w:color w:val="auto"/>
          <w:szCs w:val="21"/>
          <w:highlight w:val="none"/>
        </w:rPr>
        <w:t xml:space="preserve">。日常保洁服务中发现成交单位服务人员未统一着装或未着装的，视严重情况处罚500-1000元/次。</w:t>
      </w:r>
      <w:r>
        <w:rPr>
          <w:highlight w:val="none"/>
        </w:rPr>
      </w:r>
      <w:r/>
    </w:p>
    <w:p>
      <w:pPr>
        <w:ind w:firstLine="420"/>
        <w:spacing w:line="360" w:lineRule="auto"/>
        <w:tabs>
          <w:tab w:val="left" w:pos="630" w:leader="none"/>
        </w:tabs>
        <w:rPr>
          <w:color w:val="auto"/>
          <w:highlight w:val="none"/>
        </w:rPr>
      </w:pPr>
      <w:r>
        <w:rPr>
          <w:rFonts w:hint="eastAsia" w:ascii="宋体" w:hAnsi="宋体"/>
          <w:color w:val="auto"/>
          <w:szCs w:val="21"/>
          <w:highlight w:val="none"/>
        </w:rPr>
        <w:t xml:space="preserve">1.2.6</w:t>
      </w:r>
      <w:r>
        <w:rPr>
          <w:rFonts w:hint="eastAsia" w:ascii="宋体" w:hAnsi="宋体"/>
          <w:bCs/>
          <w:color w:val="auto"/>
          <w:szCs w:val="21"/>
          <w:highlight w:val="none"/>
        </w:rPr>
        <w:t xml:space="preserve">其他：</w:t>
      </w:r>
      <w:r>
        <w:rPr>
          <w:rFonts w:hint="eastAsia" w:ascii="宋体" w:hAnsi="宋体" w:cs="宋体"/>
          <w:bCs/>
          <w:color w:val="auto"/>
          <w:szCs w:val="21"/>
          <w:highlight w:val="none"/>
        </w:rPr>
        <w:t xml:space="preserve">中标后，合同期内不允许更换</w:t>
      </w:r>
      <w:r>
        <w:rPr>
          <w:rFonts w:hint="eastAsia" w:ascii="宋体" w:hAnsi="宋体" w:cs="宋体"/>
          <w:bCs/>
          <w:color w:val="auto"/>
          <w:szCs w:val="21"/>
          <w:highlight w:val="none"/>
          <w:lang w:eastAsia="zh-CN"/>
        </w:rPr>
        <w:t xml:space="preserve">响应文件</w:t>
      </w:r>
      <w:r>
        <w:rPr>
          <w:rFonts w:hint="eastAsia" w:ascii="宋体" w:hAnsi="宋体" w:cs="宋体"/>
          <w:bCs/>
          <w:color w:val="auto"/>
          <w:szCs w:val="21"/>
          <w:highlight w:val="none"/>
        </w:rPr>
        <w:t xml:space="preserve">中承诺本项目的</w:t>
      </w:r>
      <w:r>
        <w:rPr>
          <w:rFonts w:hint="eastAsia" w:ascii="宋体" w:hAnsi="宋体" w:cs="宋体"/>
          <w:bCs/>
          <w:color w:val="auto"/>
          <w:szCs w:val="21"/>
          <w:highlight w:val="none"/>
          <w:u w:val="single"/>
        </w:rPr>
        <w:t xml:space="preserve">所有管理及主要技术人员（以</w:t>
      </w:r>
      <w:r>
        <w:rPr>
          <w:rFonts w:hint="eastAsia" w:ascii="宋体" w:hAnsi="宋体" w:cs="宋体"/>
          <w:bCs/>
          <w:color w:val="auto"/>
          <w:szCs w:val="21"/>
          <w:highlight w:val="none"/>
          <w:u w:val="single"/>
          <w:lang w:eastAsia="zh-CN"/>
        </w:rPr>
        <w:t xml:space="preserve">响应文件</w:t>
      </w:r>
      <w:r>
        <w:rPr>
          <w:rFonts w:hint="eastAsia" w:ascii="宋体" w:hAnsi="宋体" w:cs="宋体"/>
          <w:bCs/>
          <w:color w:val="auto"/>
          <w:szCs w:val="21"/>
          <w:highlight w:val="none"/>
          <w:u w:val="single"/>
        </w:rPr>
        <w:t xml:space="preserve">《人员配置表》中列出的人员为准）</w:t>
      </w:r>
      <w:r>
        <w:rPr>
          <w:rFonts w:hint="eastAsia" w:ascii="宋体" w:hAnsi="宋体" w:cs="宋体"/>
          <w:bCs/>
          <w:color w:val="auto"/>
          <w:szCs w:val="21"/>
          <w:highlight w:val="none"/>
        </w:rPr>
        <w:t xml:space="preserve">,如因离职、开除等特殊原因的，必须提出书面申请并经招标人审核通过后更换,或保洁服务期内如上述人员不能胜任保洁服务管理工作的，招标人提出要求更换的，</w:t>
      </w:r>
      <w:r>
        <w:rPr>
          <w:rFonts w:hint="eastAsia" w:ascii="宋体" w:hAnsi="宋体" w:cs="宋体"/>
          <w:bCs/>
          <w:color w:val="auto"/>
          <w:szCs w:val="21"/>
          <w:highlight w:val="none"/>
          <w:lang w:eastAsia="zh-CN"/>
        </w:rPr>
        <w:t xml:space="preserve">响应单位</w:t>
      </w:r>
      <w:r>
        <w:rPr>
          <w:rFonts w:hint="eastAsia" w:ascii="宋体" w:hAnsi="宋体" w:cs="宋体"/>
          <w:bCs/>
          <w:color w:val="auto"/>
          <w:szCs w:val="21"/>
          <w:highlight w:val="none"/>
        </w:rPr>
        <w:t xml:space="preserve">须无条件服从更换（更换人员不得低于招标要求）,以上更换按照1万元/人/次处罚，合同期内每类人员更换不得超过2次。未提出书面申请，但事实已更换的，一经查实处罚2万元/次/人，并按要求完备更换手续。以上处罚费用从当期服务费用中直接扣除。</w:t>
      </w:r>
      <w:r>
        <w:rPr>
          <w:highlight w:val="none"/>
        </w:rPr>
      </w:r>
      <w:r/>
    </w:p>
    <w:p>
      <w:pPr>
        <w:ind w:firstLine="422"/>
        <w:spacing w:line="360" w:lineRule="auto"/>
        <w:rPr>
          <w:rFonts w:ascii="宋体" w:hAnsi="宋体"/>
          <w:b/>
          <w:bCs/>
          <w:color w:val="auto"/>
          <w:szCs w:val="21"/>
          <w:highlight w:val="none"/>
        </w:rPr>
      </w:pPr>
      <w:r>
        <w:rPr>
          <w:rFonts w:hint="eastAsia" w:ascii="宋体" w:hAnsi="宋体"/>
          <w:b/>
          <w:color w:val="auto"/>
          <w:szCs w:val="21"/>
          <w:highlight w:val="none"/>
        </w:rPr>
        <w:t xml:space="preserve">2、</w:t>
      </w:r>
      <w:r>
        <w:rPr>
          <w:rFonts w:hint="eastAsia" w:ascii="宋体" w:hAnsi="宋体"/>
          <w:b/>
          <w:bCs/>
          <w:color w:val="auto"/>
          <w:szCs w:val="21"/>
          <w:highlight w:val="none"/>
        </w:rPr>
        <w:t xml:space="preserve">针对本项目每个片区设备最低配备要求：</w:t>
      </w:r>
      <w:r>
        <w:rPr>
          <w:highlight w:val="none"/>
        </w:rPr>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1"/>
        <w:gridCol w:w="992"/>
        <w:gridCol w:w="3226"/>
        <w:gridCol w:w="1639"/>
      </w:tblGrid>
      <w:tr>
        <w:trPr>
          <w:jc w:val="center"/>
          <w:trHeight w:val="363"/>
        </w:trPr>
        <w:tc>
          <w:tcPr>
            <w:gridSpan w:val="4"/>
            <w:tcW w:w="8008" w:type="dxa"/>
            <w:vAlign w:val="center"/>
            <w:textDirection w:val="lrTb"/>
            <w:noWrap w:val="false"/>
          </w:tcPr>
          <w:p>
            <w:pPr>
              <w:jc w:val="center"/>
              <w:tabs>
                <w:tab w:val="left" w:pos="630" w:leader="none"/>
              </w:tabs>
              <w:rPr>
                <w:rFonts w:ascii="宋体" w:hAnsi="宋体"/>
                <w:b/>
                <w:color w:val="auto"/>
                <w:szCs w:val="21"/>
                <w:highlight w:val="none"/>
              </w:rPr>
            </w:pPr>
            <w:r>
              <w:rPr>
                <w:rFonts w:hint="eastAsia" w:ascii="宋体" w:hAnsi="宋体" w:cs="宋体"/>
                <w:b/>
                <w:bCs/>
                <w:color w:val="auto"/>
                <w:szCs w:val="21"/>
                <w:highlight w:val="none"/>
                <w:lang w:bidi="ar"/>
              </w:rPr>
              <w:t xml:space="preserve">震泽片区</w:t>
            </w:r>
            <w:r>
              <w:rPr>
                <w:rFonts w:hint="eastAsia" w:ascii="宋体" w:hAnsi="宋体"/>
                <w:b/>
                <w:bCs/>
                <w:color w:val="auto"/>
                <w:szCs w:val="21"/>
                <w:highlight w:val="none"/>
              </w:rPr>
              <w:t xml:space="preserve">及八都</w:t>
            </w:r>
            <w:r>
              <w:rPr>
                <w:rFonts w:hint="eastAsia" w:ascii="宋体" w:hAnsi="宋体" w:cs="宋体"/>
                <w:b/>
                <w:bCs/>
                <w:color w:val="auto"/>
                <w:szCs w:val="21"/>
                <w:highlight w:val="none"/>
                <w:lang w:bidi="ar"/>
              </w:rPr>
              <w:t xml:space="preserve">片区</w:t>
            </w:r>
            <w:r>
              <w:rPr>
                <w:highlight w:val="none"/>
              </w:rPr>
            </w:r>
            <w:r/>
          </w:p>
        </w:tc>
      </w:tr>
      <w:tr>
        <w:trPr>
          <w:jc w:val="center"/>
          <w:trHeight w:val="363"/>
        </w:trPr>
        <w:tc>
          <w:tcPr>
            <w:tcW w:w="2151" w:type="dxa"/>
            <w:vAlign w:val="center"/>
            <w:textDirection w:val="lrTb"/>
            <w:noWrap w:val="false"/>
          </w:tcPr>
          <w:p>
            <w:pPr>
              <w:jc w:val="center"/>
              <w:tabs>
                <w:tab w:val="left" w:pos="630" w:leader="none"/>
              </w:tabs>
              <w:rPr>
                <w:rFonts w:ascii="宋体" w:hAnsi="宋体"/>
                <w:b/>
                <w:color w:val="auto"/>
                <w:szCs w:val="21"/>
                <w:highlight w:val="none"/>
              </w:rPr>
            </w:pPr>
            <w:r>
              <w:rPr>
                <w:rFonts w:hint="eastAsia" w:ascii="宋体" w:hAnsi="宋体"/>
                <w:b/>
                <w:color w:val="auto"/>
                <w:szCs w:val="21"/>
                <w:highlight w:val="none"/>
              </w:rPr>
              <w:t xml:space="preserve">设备</w:t>
            </w:r>
            <w:r>
              <w:rPr>
                <w:highlight w:val="none"/>
              </w:rPr>
            </w:r>
            <w:r/>
          </w:p>
        </w:tc>
        <w:tc>
          <w:tcPr>
            <w:tcW w:w="992" w:type="dxa"/>
            <w:vAlign w:val="center"/>
            <w:textDirection w:val="lrTb"/>
            <w:noWrap w:val="false"/>
          </w:tcPr>
          <w:p>
            <w:pPr>
              <w:jc w:val="center"/>
              <w:tabs>
                <w:tab w:val="left" w:pos="630" w:leader="none"/>
              </w:tabs>
              <w:rPr>
                <w:rFonts w:ascii="宋体" w:hAnsi="宋体"/>
                <w:b/>
                <w:color w:val="auto"/>
                <w:szCs w:val="21"/>
                <w:highlight w:val="none"/>
              </w:rPr>
            </w:pPr>
            <w:r>
              <w:rPr>
                <w:rFonts w:hint="eastAsia" w:ascii="宋体" w:hAnsi="宋体"/>
                <w:b/>
                <w:color w:val="auto"/>
                <w:szCs w:val="21"/>
                <w:highlight w:val="none"/>
              </w:rPr>
              <w:t xml:space="preserve">数量</w:t>
            </w:r>
            <w:r>
              <w:rPr>
                <w:highlight w:val="none"/>
              </w:rPr>
            </w:r>
            <w:r/>
          </w:p>
        </w:tc>
        <w:tc>
          <w:tcPr>
            <w:tcW w:w="3226" w:type="dxa"/>
            <w:vAlign w:val="center"/>
            <w:textDirection w:val="lrTb"/>
            <w:noWrap w:val="false"/>
          </w:tcPr>
          <w:p>
            <w:pPr>
              <w:jc w:val="center"/>
              <w:tabs>
                <w:tab w:val="left" w:pos="630" w:leader="none"/>
              </w:tabs>
              <w:rPr>
                <w:rFonts w:ascii="宋体" w:hAnsi="宋体"/>
                <w:b/>
                <w:color w:val="auto"/>
                <w:szCs w:val="21"/>
                <w:highlight w:val="none"/>
              </w:rPr>
            </w:pPr>
            <w:r>
              <w:rPr>
                <w:rFonts w:hint="eastAsia" w:ascii="宋体" w:hAnsi="宋体"/>
                <w:b/>
                <w:color w:val="auto"/>
                <w:szCs w:val="21"/>
                <w:highlight w:val="none"/>
              </w:rPr>
              <w:t xml:space="preserve">规格、型号</w:t>
            </w:r>
            <w:r>
              <w:rPr>
                <w:highlight w:val="none"/>
              </w:rPr>
            </w:r>
            <w:r/>
          </w:p>
        </w:tc>
        <w:tc>
          <w:tcPr>
            <w:tcW w:w="1639" w:type="dxa"/>
            <w:vAlign w:val="center"/>
            <w:textDirection w:val="lrTb"/>
            <w:noWrap w:val="false"/>
          </w:tcPr>
          <w:p>
            <w:pPr>
              <w:jc w:val="center"/>
              <w:tabs>
                <w:tab w:val="left" w:pos="630" w:leader="none"/>
              </w:tabs>
              <w:rPr>
                <w:rFonts w:ascii="宋体" w:hAnsi="宋体"/>
                <w:b/>
                <w:color w:val="auto"/>
                <w:szCs w:val="21"/>
                <w:highlight w:val="none"/>
              </w:rPr>
            </w:pPr>
            <w:r>
              <w:rPr>
                <w:rFonts w:hint="eastAsia" w:ascii="宋体" w:hAnsi="宋体"/>
                <w:b/>
                <w:color w:val="auto"/>
                <w:szCs w:val="21"/>
                <w:highlight w:val="none"/>
              </w:rPr>
              <w:t xml:space="preserve">备注</w:t>
            </w:r>
            <w:r>
              <w:rPr>
                <w:highlight w:val="none"/>
              </w:rPr>
            </w:r>
            <w:r/>
          </w:p>
        </w:tc>
      </w:tr>
      <w:tr>
        <w:trPr>
          <w:jc w:val="center"/>
          <w:trHeight w:val="363"/>
        </w:trPr>
        <w:tc>
          <w:tcPr>
            <w:tcW w:w="2151" w:type="dxa"/>
            <w:vAlign w:val="center"/>
            <w:textDirection w:val="lrTb"/>
            <w:noWrap w:val="false"/>
          </w:tcPr>
          <w:p>
            <w:pPr>
              <w:jc w:val="center"/>
              <w:rPr>
                <w:rFonts w:ascii="宋体" w:hAnsi="宋体"/>
                <w:color w:val="auto"/>
                <w:szCs w:val="21"/>
                <w:highlight w:val="none"/>
              </w:rPr>
            </w:pPr>
            <w:r>
              <w:rPr>
                <w:rFonts w:hint="eastAsia" w:ascii="宋体" w:hAnsi="宋体"/>
                <w:b/>
                <w:bCs/>
                <w:color w:val="auto"/>
                <w:szCs w:val="21"/>
                <w:highlight w:val="none"/>
              </w:rPr>
              <w:t xml:space="preserve">钢制保洁船</w:t>
            </w:r>
            <w:r>
              <w:rPr>
                <w:highlight w:val="none"/>
              </w:rPr>
            </w:r>
            <w:r/>
          </w:p>
        </w:tc>
        <w:tc>
          <w:tcPr>
            <w:tcW w:w="9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2条</w:t>
            </w:r>
            <w:r>
              <w:rPr>
                <w:highlight w:val="none"/>
              </w:rPr>
            </w:r>
            <w:r/>
          </w:p>
        </w:tc>
        <w:tc>
          <w:tcPr>
            <w:tcW w:w="3226"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2M（宽）*</w:t>
            </w:r>
            <w:r>
              <w:rPr>
                <w:rFonts w:ascii="宋体" w:hAnsi="宋体" w:cs="宋体"/>
                <w:color w:val="auto"/>
                <w:szCs w:val="21"/>
                <w:highlight w:val="none"/>
              </w:rPr>
              <w:t xml:space="preserve">8</w:t>
            </w:r>
            <w:r>
              <w:rPr>
                <w:rFonts w:hint="eastAsia" w:ascii="宋体" w:hAnsi="宋体" w:cs="宋体"/>
                <w:color w:val="auto"/>
                <w:szCs w:val="21"/>
                <w:highlight w:val="none"/>
              </w:rPr>
              <w:t xml:space="preserve">M（长）以上；其中有1条船必须为自动打捞船。</w:t>
            </w:r>
            <w:r>
              <w:rPr>
                <w:highlight w:val="none"/>
              </w:rPr>
            </w:r>
            <w:r/>
          </w:p>
        </w:tc>
        <w:tc>
          <w:tcPr>
            <w:tcW w:w="163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采购时间为201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年1月1日（含）以后</w:t>
            </w:r>
            <w:r>
              <w:rPr>
                <w:highlight w:val="none"/>
              </w:rPr>
            </w:r>
            <w:r/>
          </w:p>
        </w:tc>
      </w:tr>
    </w:tbl>
    <w:p>
      <w:pPr>
        <w:ind w:firstLine="420"/>
        <w:spacing w:before="120" w:line="360" w:lineRule="auto"/>
        <w:rPr>
          <w:rFonts w:ascii="宋体" w:hAnsi="宋体"/>
          <w:b/>
          <w:color w:val="auto"/>
          <w:szCs w:val="21"/>
          <w:highlight w:val="none"/>
        </w:rPr>
      </w:pPr>
      <w:r>
        <w:rPr>
          <w:rFonts w:hint="eastAsia" w:ascii="宋体" w:hAnsi="宋体" w:cs="宋体"/>
          <w:color w:val="auto"/>
          <w:szCs w:val="21"/>
          <w:highlight w:val="none"/>
        </w:rPr>
        <w:t xml:space="preserve">注：</w:t>
      </w:r>
      <w:r>
        <w:rPr>
          <w:rFonts w:hint="eastAsia" w:ascii="宋体" w:hAnsi="宋体" w:cs="宋体"/>
          <w:b/>
          <w:color w:val="auto"/>
          <w:szCs w:val="21"/>
          <w:highlight w:val="none"/>
        </w:rPr>
        <w:t xml:space="preserve">成交单位须在领取成交通知书之日起7日内购置或租赁所有设备，否则将视为乙方违约，甲方有权解除合同。</w:t>
      </w:r>
      <w:r>
        <w:rPr>
          <w:highlight w:val="none"/>
        </w:rPr>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六、保洁服务及管理要求：</w:t>
      </w:r>
      <w:r>
        <w:rPr>
          <w:highlight w:val="none"/>
        </w:rPr>
      </w:r>
      <w:r/>
    </w:p>
    <w:p>
      <w:pPr>
        <w:ind w:firstLine="420"/>
        <w:spacing w:line="360" w:lineRule="auto"/>
        <w:rPr>
          <w:rFonts w:ascii="宋体" w:hAnsi="宋体" w:cs="宋体"/>
          <w:color w:val="auto"/>
          <w:szCs w:val="21"/>
          <w:highlight w:val="none"/>
          <w:u w:val="single"/>
        </w:rPr>
      </w:pPr>
      <w:r>
        <w:rPr>
          <w:rFonts w:hint="eastAsia" w:ascii="宋体" w:hAnsi="宋体"/>
          <w:color w:val="auto"/>
          <w:szCs w:val="21"/>
          <w:highlight w:val="none"/>
        </w:rPr>
        <w:t xml:space="preserve">1、</w:t>
      </w:r>
      <w:r>
        <w:rPr>
          <w:rFonts w:hint="eastAsia" w:ascii="宋体" w:hAnsi="宋体" w:cs="宋体"/>
          <w:color w:val="auto"/>
          <w:szCs w:val="21"/>
          <w:highlight w:val="none"/>
        </w:rPr>
        <w:t xml:space="preserve">保洁内容：</w:t>
      </w:r>
      <w:r>
        <w:rPr>
          <w:rFonts w:hint="eastAsia" w:ascii="宋体" w:hAnsi="宋体" w:eastAsia="宋体" w:cs="宋体"/>
          <w:color w:val="auto"/>
          <w:szCs w:val="21"/>
          <w:highlight w:val="none"/>
          <w:u w:val="single"/>
          <w:lang w:eastAsia="zh-CN"/>
        </w:rPr>
        <w:t xml:space="preserve">片区</w:t>
      </w:r>
      <w:r>
        <w:rPr>
          <w:rFonts w:hint="eastAsia" w:ascii="宋体" w:hAnsi="宋体" w:eastAsia="宋体" w:cs="宋体"/>
          <w:color w:val="auto"/>
          <w:szCs w:val="21"/>
          <w:highlight w:val="none"/>
          <w:u w:val="single"/>
        </w:rPr>
        <w:t xml:space="preserve">范围内河道、湖泊等水域的保洁</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包括但不限于</w:t>
      </w:r>
      <w:r>
        <w:rPr>
          <w:rFonts w:hint="eastAsia" w:ascii="宋体" w:hAnsi="宋体" w:eastAsia="宋体" w:cs="宋体"/>
          <w:color w:val="auto"/>
          <w:szCs w:val="21"/>
          <w:highlight w:val="none"/>
          <w:u w:val="single"/>
        </w:rPr>
        <w:t xml:space="preserve">清除河面水草、</w:t>
      </w:r>
      <w:r>
        <w:rPr>
          <w:rFonts w:hint="eastAsia" w:ascii="宋体" w:hAnsi="宋体" w:eastAsia="宋体" w:cs="宋体"/>
          <w:b w:val="0"/>
          <w:bCs w:val="0"/>
          <w:color w:val="auto"/>
          <w:szCs w:val="21"/>
          <w:highlight w:val="none"/>
          <w:u w:val="single"/>
        </w:rPr>
        <w:t xml:space="preserve">水葫芦、绿萍、蓝藻</w:t>
      </w:r>
      <w:r>
        <w:rPr>
          <w:rFonts w:hint="eastAsia" w:ascii="宋体" w:hAnsi="宋体" w:eastAsia="宋体" w:cs="宋体"/>
          <w:b w:val="0"/>
          <w:bCs w:val="0"/>
          <w:color w:val="auto"/>
          <w:szCs w:val="21"/>
          <w:highlight w:val="none"/>
          <w:u w:val="single"/>
          <w:lang w:eastAsia="zh-CN"/>
        </w:rPr>
        <w:t xml:space="preserve">、福寿螺</w:t>
      </w:r>
      <w:r>
        <w:rPr>
          <w:rFonts w:hint="eastAsia" w:ascii="宋体" w:hAnsi="宋体" w:eastAsia="宋体" w:cs="宋体"/>
          <w:b w:val="0"/>
          <w:bCs w:val="0"/>
          <w:color w:val="auto"/>
          <w:szCs w:val="21"/>
          <w:highlight w:val="none"/>
          <w:u w:val="single"/>
        </w:rPr>
        <w:t xml:space="preserve">及垃圾等漂浮物</w:t>
      </w:r>
      <w:r>
        <w:rPr>
          <w:rFonts w:hint="eastAsia" w:ascii="宋体" w:hAnsi="宋体" w:eastAsia="宋体" w:cs="宋体"/>
          <w:b w:val="0"/>
          <w:bCs w:val="0"/>
          <w:color w:val="auto"/>
          <w:szCs w:val="21"/>
          <w:highlight w:val="none"/>
          <w:u w:val="single"/>
          <w:lang w:eastAsia="zh-CN"/>
        </w:rPr>
        <w:t xml:space="preserve">、河道岸坡各类垃圾），整理倾倒、死亡树木，</w:t>
      </w:r>
      <w:r>
        <w:rPr>
          <w:rFonts w:hint="eastAsia" w:ascii="宋体" w:hAnsi="宋体" w:eastAsia="宋体" w:cs="宋体"/>
          <w:b w:val="0"/>
          <w:bCs w:val="0"/>
          <w:color w:val="auto"/>
          <w:szCs w:val="21"/>
          <w:highlight w:val="none"/>
          <w:u w:val="single"/>
        </w:rPr>
        <w:t xml:space="preserve">垃圾清运</w:t>
      </w:r>
      <w:r>
        <w:rPr>
          <w:rFonts w:hint="eastAsia" w:ascii="宋体" w:hAnsi="宋体" w:eastAsia="宋体" w:cs="宋体"/>
          <w:b w:val="0"/>
          <w:bCs w:val="0"/>
          <w:color w:val="auto"/>
          <w:szCs w:val="21"/>
          <w:highlight w:val="none"/>
          <w:u w:val="single"/>
          <w:lang w:eastAsia="zh-CN"/>
        </w:rPr>
        <w:t xml:space="preserve">，</w:t>
      </w:r>
      <w:r>
        <w:rPr>
          <w:rFonts w:hint="eastAsia" w:ascii="宋体" w:hAnsi="宋体" w:eastAsia="宋体" w:cs="宋体"/>
          <w:b w:val="0"/>
          <w:bCs w:val="0"/>
          <w:color w:val="auto"/>
          <w:szCs w:val="21"/>
          <w:highlight w:val="none"/>
          <w:u w:val="single"/>
        </w:rPr>
        <w:t xml:space="preserve">驳岸杂草的清除等</w:t>
      </w:r>
      <w:r>
        <w:rPr>
          <w:rFonts w:hint="eastAsia" w:ascii="宋体" w:hAnsi="宋体" w:eastAsia="宋体" w:cs="宋体"/>
          <w:b w:val="0"/>
          <w:bCs w:val="0"/>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具体见合同</w:t>
      </w:r>
      <w:r>
        <w:rPr>
          <w:rFonts w:hint="eastAsia" w:ascii="宋体" w:hAnsi="宋体" w:eastAsia="宋体" w:cs="宋体"/>
          <w:color w:val="auto"/>
          <w:szCs w:val="21"/>
          <w:highlight w:val="none"/>
          <w:u w:val="single"/>
        </w:rPr>
        <w:t xml:space="preserve">。</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2、参加投标的企业：须</w:t>
      </w:r>
      <w:r>
        <w:rPr>
          <w:rFonts w:ascii="宋体" w:hAnsi="宋体"/>
          <w:color w:val="auto"/>
          <w:szCs w:val="21"/>
          <w:highlight w:val="none"/>
        </w:rPr>
        <w:t xml:space="preserve">具备应急抢险机制与能力，按110联动要求，能在出险</w:t>
      </w:r>
      <w:r>
        <w:rPr>
          <w:rFonts w:hint="eastAsia" w:ascii="宋体" w:hAnsi="宋体"/>
          <w:color w:val="auto"/>
          <w:szCs w:val="21"/>
          <w:highlight w:val="none"/>
        </w:rPr>
        <w:t xml:space="preserve">2</w:t>
      </w:r>
      <w:r>
        <w:rPr>
          <w:rFonts w:ascii="宋体" w:hAnsi="宋体"/>
          <w:color w:val="auto"/>
          <w:szCs w:val="21"/>
          <w:highlight w:val="none"/>
        </w:rPr>
        <w:t xml:space="preserve">小时内到达现场组织抢险</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遇到灾害天气时需有能力组织5-10人的应急处置队伍，随时待命处置片区内的紧急情况；完成采购方安排的保洁相关的网格化、信息化平台案件。</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3、所有服务人员必须经培训后上岗，加强安全作业服务意识。船舶驾驶人员应具备驾驶技能，如需持证上岗的，必须持证。</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4、保洁标准：见合同附件一《水域保洁技术标准》。</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b/>
          <w:color w:val="auto"/>
          <w:szCs w:val="21"/>
          <w:highlight w:val="none"/>
        </w:rPr>
        <w:t xml:space="preserve">保洁船只的样式、大小必须符合采购方规定，且必须要有资质的船厂制造。</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6、保洁船只必须集中停放，停放地点需征得采购方同意。船只使用必须符合《</w:t>
      </w:r>
      <w:r>
        <w:rPr>
          <w:rFonts w:hint="eastAsia" w:ascii="宋体" w:hAnsi="宋体" w:cs="宋体"/>
          <w:b/>
          <w:bCs/>
          <w:color w:val="auto"/>
          <w:szCs w:val="21"/>
          <w:highlight w:val="none"/>
        </w:rPr>
        <w:t xml:space="preserve">水域保洁船只使用管理办法</w:t>
      </w:r>
      <w:r>
        <w:rPr>
          <w:rFonts w:hint="eastAsia" w:ascii="宋体" w:hAnsi="宋体" w:cs="宋体"/>
          <w:color w:val="auto"/>
          <w:szCs w:val="21"/>
          <w:highlight w:val="none"/>
        </w:rPr>
        <w:t xml:space="preserve">》。</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7、每条保洁船只必须配备至少一套通讯工具，以便于出现问题及时联系解决。</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8、保洁服务方式：</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（1）根据采购方实际要求，对以上区域及设施提供保洁服务，积极主动与甲方协调做好安全防范工作。</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（2）节假日照常上班并相应增加保洁人数，遇突击任务及重大活动时应无条件按采购方要求完成采购方布置的工作，同时要准备好一支突击保洁队伍，随时应付各种突击保洁工作。</w:t>
      </w:r>
      <w:r>
        <w:rPr>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（3）对水面水草随时发现随时清理，水域保洁产生的垃圾须放置在采购方指定的堆放点（临时垃圾收集点），并统一运到就近垃圾中转站集中处理。</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9、保洁服务履行期间将按照《水域保洁技术标准》、</w:t>
      </w:r>
      <w:r>
        <w:rPr>
          <w:rFonts w:hint="eastAsia" w:ascii="宋体" w:hAnsi="宋体" w:cs="仿宋_GB2312"/>
          <w:bCs/>
          <w:color w:val="auto"/>
          <w:szCs w:val="21"/>
          <w:highlight w:val="none"/>
        </w:rPr>
        <w:t xml:space="preserve">《</w:t>
      </w:r>
      <w:r>
        <w:rPr>
          <w:rFonts w:hint="eastAsia" w:ascii="宋体" w:hAnsi="宋体" w:cs="仿宋_GB2312"/>
          <w:bCs/>
          <w:color w:val="auto"/>
          <w:szCs w:val="21"/>
          <w:highlight w:val="none"/>
          <w:lang w:val="en-US" w:eastAsia="zh-CN"/>
        </w:rPr>
        <w:t xml:space="preserve">河道</w:t>
      </w:r>
      <w:r>
        <w:rPr>
          <w:rFonts w:hint="eastAsia" w:ascii="宋体" w:hAnsi="宋体"/>
          <w:bCs/>
          <w:color w:val="auto"/>
          <w:szCs w:val="21"/>
          <w:highlight w:val="none"/>
        </w:rPr>
        <w:t xml:space="preserve">保洁</w:t>
      </w:r>
      <w:r>
        <w:rPr>
          <w:rFonts w:hint="eastAsia" w:ascii="宋体" w:hAnsi="宋体"/>
          <w:bCs/>
          <w:color w:val="auto"/>
          <w:szCs w:val="21"/>
          <w:highlight w:val="none"/>
          <w:lang w:val="en-US" w:eastAsia="zh-CN"/>
        </w:rPr>
        <w:t xml:space="preserve">履约</w:t>
      </w:r>
      <w:r>
        <w:rPr>
          <w:rFonts w:hint="eastAsia" w:ascii="宋体" w:hAnsi="宋体"/>
          <w:bCs/>
          <w:color w:val="auto"/>
          <w:szCs w:val="21"/>
          <w:highlight w:val="none"/>
        </w:rPr>
        <w:t xml:space="preserve">评分表</w:t>
      </w:r>
      <w:r>
        <w:rPr>
          <w:rFonts w:hint="eastAsia" w:ascii="宋体" w:hAnsi="宋体" w:cs="仿宋_GB2312"/>
          <w:bCs/>
          <w:color w:val="auto"/>
          <w:szCs w:val="21"/>
          <w:highlight w:val="none"/>
        </w:rPr>
        <w:t xml:space="preserve">》</w:t>
      </w:r>
      <w:r>
        <w:rPr>
          <w:rFonts w:hint="eastAsia" w:ascii="宋体" w:hAnsi="宋体" w:cs="宋体"/>
          <w:bCs/>
          <w:color w:val="auto"/>
          <w:szCs w:val="21"/>
          <w:highlight w:val="none"/>
        </w:rPr>
        <w:t xml:space="preserve">、《水域保洁船只使用管理办法》对该招标</w:t>
      </w:r>
      <w:r>
        <w:rPr>
          <w:rFonts w:hint="eastAsia" w:ascii="宋体" w:hAnsi="宋体" w:cs="宋体"/>
          <w:color w:val="auto"/>
          <w:szCs w:val="21"/>
          <w:highlight w:val="none"/>
        </w:rPr>
        <w:t xml:space="preserve">项目保洁服务进行检查考核。</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10、因成交方管理不善，造成保洁范围内的设施、设备、景观等损坏的，由直接责任人赔偿，若直接责任人因故无法赔偿的，采购方有权视情节要求成交单位按损失金额的10%--20%赔偿。</w:t>
      </w:r>
      <w:r>
        <w:rPr>
          <w:highlight w:val="none"/>
        </w:rPr>
      </w:r>
      <w:r/>
    </w:p>
    <w:p>
      <w:pPr>
        <w:ind w:firstLine="420"/>
        <w:spacing w:line="360" w:lineRule="auto"/>
        <w:rPr>
          <w:color w:val="auto"/>
          <w:highlight w:val="none"/>
        </w:rPr>
      </w:pPr>
      <w:r>
        <w:rPr>
          <w:rFonts w:hint="eastAsia" w:ascii="宋体" w:hAnsi="宋体" w:cs="宋体"/>
          <w:color w:val="auto"/>
          <w:szCs w:val="21"/>
          <w:highlight w:val="none"/>
        </w:rPr>
        <w:t xml:space="preserve">11、成交后提供每条船（编号）固定保洁员清单一览表清单。</w:t>
      </w:r>
      <w:r>
        <w:rPr>
          <w:highlight w:val="none"/>
        </w:rPr>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七、磋商报价说明</w:t>
      </w:r>
      <w:r>
        <w:rPr>
          <w:rFonts w:ascii="宋体" w:hAnsi="宋体"/>
          <w:b/>
          <w:color w:val="auto"/>
          <w:szCs w:val="21"/>
          <w:highlight w:val="none"/>
        </w:rPr>
        <w:t xml:space="preserve">：</w:t>
      </w:r>
      <w:r>
        <w:rPr>
          <w:highlight w:val="none"/>
        </w:rPr>
      </w:r>
      <w:r/>
    </w:p>
    <w:p>
      <w:pPr>
        <w:ind w:firstLine="420"/>
        <w:spacing w:line="360" w:lineRule="auto"/>
        <w:rPr>
          <w:rFonts w:ascii="宋体" w:hAnsi="宋体" w:cs="宋体"/>
          <w:color w:val="auto"/>
          <w:szCs w:val="21"/>
          <w:highlight w:val="none"/>
        </w:rPr>
      </w:pPr>
      <w:r>
        <w:rPr>
          <w:rFonts w:hint="eastAsia" w:ascii="宋体" w:hAnsi="宋体"/>
          <w:color w:val="auto"/>
          <w:szCs w:val="21"/>
          <w:highlight w:val="none"/>
        </w:rPr>
        <w:t xml:space="preserve">1、响应单位应</w:t>
      </w:r>
      <w:r>
        <w:rPr>
          <w:rFonts w:ascii="宋体" w:hAnsi="宋体"/>
          <w:color w:val="auto"/>
          <w:szCs w:val="21"/>
          <w:highlight w:val="none"/>
        </w:rPr>
        <w:t xml:space="preserve">对</w:t>
      </w:r>
      <w:r>
        <w:rPr>
          <w:rFonts w:hint="eastAsia" w:ascii="宋体" w:hAnsi="宋体"/>
          <w:color w:val="auto"/>
          <w:szCs w:val="21"/>
          <w:highlight w:val="none"/>
        </w:rPr>
        <w:t xml:space="preserve">所投项目</w:t>
      </w:r>
      <w:r>
        <w:rPr>
          <w:rFonts w:ascii="宋体" w:hAnsi="宋体"/>
          <w:color w:val="auto"/>
          <w:szCs w:val="21"/>
          <w:highlight w:val="none"/>
        </w:rPr>
        <w:t xml:space="preserve">进行报价</w:t>
      </w:r>
      <w:r>
        <w:rPr>
          <w:rFonts w:hint="eastAsia" w:ascii="宋体" w:hAnsi="宋体"/>
          <w:color w:val="auto"/>
          <w:szCs w:val="21"/>
          <w:highlight w:val="none"/>
        </w:rPr>
        <w:t xml:space="preserve">，报价</w:t>
      </w:r>
      <w:r>
        <w:rPr>
          <w:rFonts w:hint="eastAsia" w:ascii="宋体" w:hAnsi="宋体" w:cs="宋体"/>
          <w:color w:val="auto"/>
          <w:szCs w:val="21"/>
          <w:highlight w:val="none"/>
        </w:rPr>
        <w:t xml:space="preserve">包括</w:t>
      </w:r>
      <w:r>
        <w:rPr>
          <w:rFonts w:hint="eastAsia" w:ascii="宋体" w:hAnsi="宋体" w:cs="宋体"/>
          <w:color w:val="auto"/>
          <w:szCs w:val="21"/>
          <w:highlight w:val="none"/>
          <w:lang w:val="zh-CN"/>
        </w:rPr>
        <w:t xml:space="preserve">完成该项目内全部内容的</w:t>
      </w:r>
      <w:r>
        <w:rPr>
          <w:rFonts w:hint="eastAsia" w:ascii="宋体" w:hAnsi="宋体" w:cs="宋体"/>
          <w:color w:val="auto"/>
          <w:szCs w:val="21"/>
          <w:highlight w:val="none"/>
        </w:rPr>
        <w:t xml:space="preserve">保洁服务</w:t>
      </w:r>
      <w:r>
        <w:rPr>
          <w:rFonts w:hint="eastAsia" w:ascii="宋体" w:hAnsi="宋体" w:cs="宋体"/>
          <w:color w:val="auto"/>
          <w:szCs w:val="21"/>
          <w:highlight w:val="none"/>
          <w:lang w:val="zh-CN"/>
        </w:rPr>
        <w:t xml:space="preserve">项目工作所需的人工、</w:t>
      </w:r>
      <w:r>
        <w:rPr>
          <w:rFonts w:hint="eastAsia" w:ascii="宋体" w:hAnsi="宋体" w:cs="宋体"/>
          <w:color w:val="auto"/>
          <w:szCs w:val="21"/>
          <w:highlight w:val="none"/>
        </w:rPr>
        <w:t xml:space="preserve">劳保</w:t>
      </w:r>
      <w:r>
        <w:rPr>
          <w:rFonts w:hint="eastAsia" w:ascii="宋体" w:hAnsi="宋体" w:cs="宋体"/>
          <w:color w:val="auto"/>
          <w:szCs w:val="21"/>
          <w:highlight w:val="none"/>
          <w:lang w:val="zh-CN"/>
        </w:rPr>
        <w:t xml:space="preserve">、材料、机械、</w:t>
      </w:r>
      <w:r>
        <w:rPr>
          <w:rFonts w:hint="eastAsia" w:ascii="宋体" w:hAnsi="宋体" w:cs="宋体"/>
          <w:color w:val="auto"/>
          <w:szCs w:val="21"/>
          <w:highlight w:val="none"/>
        </w:rPr>
        <w:t xml:space="preserve">耗材、</w:t>
      </w:r>
      <w:r>
        <w:rPr>
          <w:rFonts w:hint="eastAsia" w:ascii="宋体" w:hAnsi="宋体" w:cs="宋体"/>
          <w:color w:val="auto"/>
          <w:szCs w:val="21"/>
          <w:highlight w:val="none"/>
          <w:lang w:val="zh-CN"/>
        </w:rPr>
        <w:t xml:space="preserve">管理、维护、保险、利润、税金、政策性文件规定及合同包含的所有风险、责任</w:t>
      </w:r>
      <w:r>
        <w:rPr>
          <w:rFonts w:hint="eastAsia" w:ascii="宋体" w:hAnsi="宋体" w:cs="宋体"/>
          <w:color w:val="auto"/>
          <w:szCs w:val="21"/>
          <w:highlight w:val="none"/>
        </w:rPr>
        <w:t xml:space="preserve">以及</w:t>
      </w:r>
      <w:r>
        <w:rPr>
          <w:rFonts w:hint="eastAsia" w:ascii="宋体" w:hAnsi="宋体" w:cs="宋体"/>
          <w:color w:val="auto"/>
          <w:szCs w:val="21"/>
          <w:highlight w:val="none"/>
          <w:lang w:val="zh-CN"/>
        </w:rPr>
        <w:t xml:space="preserve">台风、暴雨、干旱、大雪、冻害等天气因素发生</w:t>
      </w:r>
      <w:r>
        <w:rPr>
          <w:rFonts w:hint="eastAsia" w:ascii="宋体" w:hAnsi="宋体" w:cs="宋体"/>
          <w:color w:val="auto"/>
          <w:szCs w:val="21"/>
          <w:highlight w:val="none"/>
        </w:rPr>
        <w:t xml:space="preserve">突击服务</w:t>
      </w:r>
      <w:r>
        <w:rPr>
          <w:rFonts w:hint="eastAsia" w:ascii="宋体" w:hAnsi="宋体" w:cs="宋体"/>
          <w:color w:val="auto"/>
          <w:szCs w:val="21"/>
          <w:highlight w:val="none"/>
          <w:lang w:val="zh-CN"/>
        </w:rPr>
        <w:t xml:space="preserve">等一切费用。</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2、响应单位</w:t>
      </w:r>
      <w:r>
        <w:rPr>
          <w:rFonts w:ascii="宋体" w:hAnsi="宋体"/>
          <w:color w:val="auto"/>
          <w:szCs w:val="21"/>
          <w:highlight w:val="none"/>
        </w:rPr>
        <w:t xml:space="preserve">在投报价格时应充分考虑以下因素：</w:t>
      </w:r>
      <w:r>
        <w:rPr>
          <w:highlight w:val="none"/>
        </w:rPr>
      </w:r>
      <w:r/>
    </w:p>
    <w:p>
      <w:pPr>
        <w:numPr>
          <w:ilvl w:val="0"/>
          <w:numId w:val="5"/>
        </w:numPr>
        <w:ind w:firstLine="420"/>
        <w:spacing w:line="360" w:lineRule="auto"/>
        <w:rPr>
          <w:rFonts w:ascii="宋体" w:hAnsi="宋体"/>
          <w:color w:val="auto"/>
          <w:szCs w:val="21"/>
          <w:highlight w:val="none"/>
        </w:rPr>
      </w:pPr>
      <w:r>
        <w:rPr>
          <w:rFonts w:ascii="宋体" w:hAnsi="宋体"/>
          <w:color w:val="auto"/>
          <w:szCs w:val="21"/>
          <w:highlight w:val="none"/>
        </w:rPr>
        <w:t xml:space="preserve">各</w:t>
      </w:r>
      <w:r>
        <w:rPr>
          <w:rFonts w:hint="eastAsia" w:ascii="宋体" w:hAnsi="宋体"/>
          <w:color w:val="auto"/>
          <w:szCs w:val="21"/>
          <w:highlight w:val="none"/>
        </w:rPr>
        <w:t xml:space="preserve">响应</w:t>
      </w:r>
      <w:r>
        <w:rPr>
          <w:rFonts w:ascii="宋体" w:hAnsi="宋体"/>
          <w:color w:val="auto"/>
          <w:szCs w:val="21"/>
          <w:highlight w:val="none"/>
        </w:rPr>
        <w:t xml:space="preserve">单位应结合</w:t>
      </w:r>
      <w:r>
        <w:rPr>
          <w:rFonts w:hint="eastAsia" w:ascii="宋体" w:hAnsi="宋体"/>
          <w:color w:val="auto"/>
          <w:szCs w:val="21"/>
          <w:highlight w:val="none"/>
        </w:rPr>
        <w:t xml:space="preserve">现场实际情况和</w:t>
      </w:r>
      <w:r>
        <w:rPr>
          <w:rFonts w:hint="eastAsia" w:ascii="宋体" w:hAnsi="宋体"/>
          <w:color w:val="auto"/>
          <w:szCs w:val="21"/>
          <w:highlight w:val="none"/>
          <w:lang w:val="en-US" w:eastAsia="zh-CN"/>
        </w:rPr>
        <w:t xml:space="preserve">河道</w:t>
      </w:r>
      <w:r>
        <w:rPr>
          <w:rFonts w:hint="eastAsia" w:ascii="宋体" w:hAnsi="宋体"/>
          <w:color w:val="auto"/>
          <w:szCs w:val="21"/>
          <w:highlight w:val="none"/>
        </w:rPr>
        <w:t xml:space="preserve">保洁服务基本要求</w:t>
      </w:r>
      <w:r>
        <w:rPr>
          <w:rFonts w:ascii="宋体" w:hAnsi="宋体"/>
          <w:color w:val="auto"/>
          <w:szCs w:val="21"/>
          <w:highlight w:val="none"/>
        </w:rPr>
        <w:t xml:space="preserve">进行报价</w:t>
      </w:r>
      <w:r>
        <w:rPr>
          <w:rFonts w:hint="eastAsia" w:ascii="宋体" w:hAnsi="宋体"/>
          <w:color w:val="auto"/>
          <w:szCs w:val="21"/>
          <w:highlight w:val="none"/>
        </w:rPr>
        <w:t xml:space="preserve">。</w:t>
      </w:r>
      <w:r>
        <w:rPr>
          <w:highlight w:val="none"/>
        </w:rPr>
      </w:r>
      <w:r/>
    </w:p>
    <w:p>
      <w:pPr>
        <w:numPr>
          <w:ilvl w:val="0"/>
          <w:numId w:val="5"/>
        </w:numPr>
        <w:ind w:firstLine="420"/>
        <w:spacing w:line="360" w:lineRule="auto"/>
        <w:rPr>
          <w:rFonts w:ascii="宋体" w:hAnsi="宋体"/>
          <w:color w:val="auto"/>
          <w:szCs w:val="21"/>
          <w:highlight w:val="none"/>
        </w:rPr>
      </w:pPr>
      <w:r>
        <w:rPr>
          <w:rFonts w:ascii="宋体" w:hAnsi="宋体"/>
          <w:color w:val="auto"/>
          <w:szCs w:val="21"/>
          <w:highlight w:val="none"/>
        </w:rPr>
        <w:t xml:space="preserve">报价应考虑整个承包期限内的</w:t>
      </w:r>
      <w:r>
        <w:rPr>
          <w:rFonts w:hint="eastAsia" w:ascii="宋体" w:hAnsi="宋体"/>
          <w:color w:val="auto"/>
          <w:szCs w:val="21"/>
          <w:highlight w:val="none"/>
          <w:lang w:val="en-US" w:eastAsia="zh-CN"/>
        </w:rPr>
        <w:t xml:space="preserve">河道</w:t>
      </w:r>
      <w:r>
        <w:rPr>
          <w:rFonts w:hint="eastAsia" w:ascii="宋体" w:hAnsi="宋体"/>
          <w:color w:val="auto"/>
          <w:szCs w:val="21"/>
          <w:highlight w:val="none"/>
        </w:rPr>
        <w:t xml:space="preserve">涉及的</w:t>
      </w:r>
      <w:r>
        <w:rPr>
          <w:rFonts w:ascii="宋体" w:hAnsi="宋体"/>
          <w:color w:val="auto"/>
          <w:szCs w:val="21"/>
          <w:highlight w:val="none"/>
        </w:rPr>
        <w:t xml:space="preserve">全部</w:t>
      </w:r>
      <w:r>
        <w:rPr>
          <w:rFonts w:hint="eastAsia" w:ascii="宋体" w:hAnsi="宋体"/>
          <w:color w:val="auto"/>
          <w:szCs w:val="21"/>
          <w:highlight w:val="none"/>
        </w:rPr>
        <w:t xml:space="preserve">保洁内容</w:t>
      </w:r>
      <w:r>
        <w:rPr>
          <w:rFonts w:ascii="宋体" w:hAnsi="宋体"/>
          <w:color w:val="auto"/>
          <w:szCs w:val="21"/>
          <w:highlight w:val="none"/>
        </w:rPr>
        <w:t xml:space="preserve">。</w:t>
      </w:r>
      <w:r>
        <w:rPr>
          <w:highlight w:val="none"/>
        </w:rPr>
      </w:r>
      <w:r/>
    </w:p>
    <w:p>
      <w:pPr>
        <w:numPr>
          <w:ilvl w:val="0"/>
          <w:numId w:val="5"/>
        </w:num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报价应充分考虑保洁服务期间各种潜在风险，包括工人的意外伤害、落水等造成人员伤亡及财产损失及赔偿的风险。</w:t>
      </w:r>
      <w:r>
        <w:rPr>
          <w:highlight w:val="none"/>
        </w:rPr>
      </w:r>
      <w:r/>
    </w:p>
    <w:p>
      <w:pPr>
        <w:numPr>
          <w:ilvl w:val="0"/>
          <w:numId w:val="5"/>
        </w:num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保洁服务</w:t>
      </w:r>
      <w:r>
        <w:rPr>
          <w:rFonts w:ascii="宋体" w:hAnsi="宋体"/>
          <w:color w:val="auto"/>
          <w:szCs w:val="21"/>
          <w:highlight w:val="none"/>
        </w:rPr>
        <w:t xml:space="preserve">人员的安全管理、保险及相关费用。</w:t>
      </w:r>
      <w:r>
        <w:rPr>
          <w:highlight w:val="none"/>
        </w:rPr>
      </w:r>
      <w:r/>
    </w:p>
    <w:p>
      <w:pPr>
        <w:numPr>
          <w:ilvl w:val="0"/>
          <w:numId w:val="5"/>
        </w:num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实际保洁服务周期不足招标预定服务周期的报价风险（服务周期</w:t>
      </w:r>
      <w:r>
        <w:rPr>
          <w:rFonts w:hint="eastAsia" w:ascii="宋体" w:hAnsi="宋体" w:cs="宋体"/>
          <w:color w:val="auto"/>
          <w:szCs w:val="21"/>
          <w:highlight w:val="none"/>
        </w:rPr>
        <w:t xml:space="preserve">具体起止时间按照合同中的约定</w:t>
      </w:r>
      <w:r>
        <w:rPr>
          <w:rFonts w:hint="eastAsia" w:ascii="宋体" w:hAnsi="宋体"/>
          <w:color w:val="auto"/>
          <w:szCs w:val="21"/>
          <w:highlight w:val="none"/>
        </w:rPr>
        <w:t xml:space="preserve">）。</w:t>
      </w:r>
      <w:r>
        <w:rPr>
          <w:highlight w:val="none"/>
        </w:rPr>
      </w:r>
      <w:r/>
    </w:p>
    <w:p>
      <w:pPr>
        <w:ind w:firstLine="420"/>
        <w:spacing w:line="360" w:lineRule="auto"/>
        <w:rPr>
          <w:rFonts w:ascii="宋体" w:hAnsi="宋体" w:cs="宋体"/>
          <w:b/>
          <w:color w:val="auto"/>
          <w:szCs w:val="21"/>
          <w:highlight w:val="none"/>
          <w:u w:val="single"/>
        </w:rPr>
      </w:pPr>
      <w:r>
        <w:rPr>
          <w:rFonts w:hint="eastAsia" w:ascii="宋体" w:hAnsi="宋体"/>
          <w:color w:val="auto"/>
          <w:szCs w:val="21"/>
          <w:highlight w:val="none"/>
        </w:rPr>
        <w:t xml:space="preserve">3、</w:t>
      </w:r>
      <w:r>
        <w:rPr>
          <w:rFonts w:hint="eastAsia" w:ascii="宋体" w:hAnsi="宋体"/>
          <w:b/>
          <w:color w:val="auto"/>
          <w:szCs w:val="21"/>
          <w:highlight w:val="none"/>
          <w:u w:val="single"/>
        </w:rPr>
        <w:t xml:space="preserve">本项目人员的月工资标准不得低于苏州市吴江区最低工资标准要求，并按我国《劳动合同法》要求签订劳动合同、按国家规定缴纳相关的社会保险等。服务期限内因国家或地方政策性调整产生的费用由</w:t>
      </w:r>
      <w:r>
        <w:rPr>
          <w:rFonts w:hint="eastAsia" w:ascii="宋体" w:hAnsi="宋体"/>
          <w:b/>
          <w:color w:val="auto"/>
          <w:szCs w:val="21"/>
          <w:highlight w:val="none"/>
          <w:u w:val="single"/>
          <w:lang w:eastAsia="zh-CN"/>
        </w:rPr>
        <w:t xml:space="preserve">响应单位</w:t>
      </w:r>
      <w:r>
        <w:rPr>
          <w:rFonts w:hint="eastAsia" w:ascii="宋体" w:hAnsi="宋体"/>
          <w:b/>
          <w:color w:val="auto"/>
          <w:szCs w:val="21"/>
          <w:highlight w:val="none"/>
          <w:u w:val="single"/>
        </w:rPr>
        <w:t xml:space="preserve">自行承担，采购单位在服务期限内不再补贴支付额外的费用。</w:t>
      </w:r>
      <w:r>
        <w:rPr>
          <w:rFonts w:hint="eastAsia" w:hAnsi="宋体"/>
          <w:b/>
          <w:color w:val="auto"/>
          <w:szCs w:val="21"/>
          <w:highlight w:val="none"/>
          <w:u w:val="single"/>
        </w:rPr>
        <w:t xml:space="preserve">法定节假日的加班费按国家有关规定费用一并包含在成交价中</w:t>
      </w:r>
      <w:r>
        <w:rPr>
          <w:rFonts w:hint="eastAsia" w:ascii="宋体" w:hAnsi="宋体"/>
          <w:b/>
          <w:color w:val="auto"/>
          <w:szCs w:val="21"/>
          <w:highlight w:val="none"/>
          <w:u w:val="single"/>
        </w:rPr>
        <w:t xml:space="preserve">，未能按以下要求编制</w:t>
      </w:r>
      <w:r>
        <w:rPr>
          <w:rFonts w:hint="eastAsia" w:ascii="宋体" w:hAnsi="宋体"/>
          <w:b/>
          <w:color w:val="auto"/>
          <w:szCs w:val="21"/>
          <w:highlight w:val="none"/>
          <w:u w:val="single"/>
          <w:lang w:eastAsia="zh-CN"/>
        </w:rPr>
        <w:t xml:space="preserve">响应文件</w:t>
      </w:r>
      <w:r>
        <w:rPr>
          <w:rFonts w:hint="eastAsia" w:ascii="宋体" w:hAnsi="宋体"/>
          <w:b/>
          <w:color w:val="auto"/>
          <w:szCs w:val="21"/>
          <w:highlight w:val="none"/>
          <w:u w:val="single"/>
        </w:rPr>
        <w:t xml:space="preserve">和报价的将做为无效标处理：</w:t>
      </w:r>
      <w:r>
        <w:rPr>
          <w:highlight w:val="none"/>
        </w:rPr>
      </w:r>
      <w:r/>
    </w:p>
    <w:p>
      <w:pPr>
        <w:ind w:firstLine="422"/>
        <w:spacing w:line="360" w:lineRule="auto"/>
        <w:rPr>
          <w:rFonts w:hint="eastAsia" w:ascii="宋体" w:hAnsi="宋体" w:eastAsia="宋体"/>
          <w:b/>
          <w:color w:val="auto"/>
          <w:szCs w:val="21"/>
          <w:highlight w:val="none"/>
        </w:rPr>
      </w:pPr>
      <w:r>
        <w:rPr>
          <w:rFonts w:hint="eastAsia" w:ascii="宋体" w:hAnsi="宋体"/>
          <w:b/>
          <w:color w:val="auto"/>
          <w:szCs w:val="21"/>
          <w:highlight w:val="none"/>
        </w:rPr>
        <w:t xml:space="preserve">（1）社会保险标准不得低于苏州市吴江区规定最低社会保险要求（本项目人员每月每人不得低于苏州市吴江区规定的最低社会保险标准）</w:t>
      </w:r>
      <w:r>
        <w:rPr>
          <w:rFonts w:hint="eastAsia" w:ascii="宋体" w:hAnsi="宋体"/>
          <w:b/>
          <w:color w:val="auto"/>
          <w:szCs w:val="21"/>
          <w:highlight w:val="none"/>
          <w:lang w:eastAsia="zh-CN"/>
        </w:rPr>
        <w:t xml:space="preserve">。</w:t>
      </w:r>
      <w:r>
        <w:rPr>
          <w:highlight w:val="none"/>
        </w:rPr>
      </w:r>
      <w:r/>
    </w:p>
    <w:p>
      <w:pPr>
        <w:ind w:firstLine="422"/>
        <w:spacing w:line="360" w:lineRule="auto"/>
        <w:rPr>
          <w:rFonts w:ascii="宋体" w:hAnsi="宋体" w:cs="宋体"/>
          <w:b/>
          <w:color w:val="auto"/>
          <w:szCs w:val="21"/>
          <w:highlight w:val="none"/>
        </w:rPr>
      </w:pPr>
      <w:r>
        <w:rPr>
          <w:rFonts w:hint="eastAsia" w:ascii="宋体" w:hAnsi="宋体"/>
          <w:b/>
          <w:color w:val="auto"/>
          <w:szCs w:val="21"/>
          <w:highlight w:val="none"/>
        </w:rPr>
        <w:t xml:space="preserve">（2）高温费每年每人不低于1200元（每年按照6月、7月、8月、9月四个月考虑）；所有人员意外保险每年每人不低于600元。</w:t>
      </w:r>
      <w:r>
        <w:rPr>
          <w:highlight w:val="none"/>
        </w:rPr>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（3）加班费：国假日及双休在岗人数按各片区每日最低在岗人数计算；国假日每年</w:t>
      </w:r>
      <w:r>
        <w:rPr>
          <w:rFonts w:hint="eastAsia" w:ascii="宋体" w:hAnsi="宋体"/>
          <w:b/>
          <w:color w:val="auto"/>
          <w:szCs w:val="21"/>
          <w:highlight w:val="none"/>
          <w:lang w:val="en-US" w:eastAsia="zh-CN"/>
        </w:rPr>
        <w:t xml:space="preserve">13</w:t>
      </w:r>
      <w:r>
        <w:rPr>
          <w:rFonts w:hint="eastAsia" w:ascii="宋体" w:hAnsi="宋体"/>
          <w:b/>
          <w:color w:val="auto"/>
          <w:szCs w:val="21"/>
          <w:highlight w:val="none"/>
        </w:rPr>
        <w:t xml:space="preserve">天计算，加班工资为三倍；每年双休日按52周（即104天）计算，双休日加班工资为二倍，（以每月正常上班21.75天为基数计算</w:t>
      </w:r>
      <w:r>
        <w:rPr>
          <w:rFonts w:ascii="宋体" w:hAnsi="宋体"/>
          <w:b/>
          <w:color w:val="auto"/>
          <w:szCs w:val="21"/>
          <w:highlight w:val="none"/>
        </w:rPr>
        <w:t xml:space="preserve">）</w:t>
      </w:r>
      <w:r>
        <w:rPr>
          <w:rFonts w:hint="eastAsia" w:ascii="宋体" w:hAnsi="宋体"/>
          <w:b/>
          <w:color w:val="auto"/>
          <w:szCs w:val="21"/>
          <w:highlight w:val="none"/>
        </w:rPr>
        <w:t xml:space="preserve">。</w:t>
      </w:r>
      <w:r>
        <w:rPr>
          <w:highlight w:val="none"/>
        </w:rPr>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（4）税金、</w:t>
      </w:r>
      <w:r>
        <w:rPr>
          <w:rFonts w:hint="eastAsia"/>
          <w:b/>
          <w:color w:val="auto"/>
          <w:szCs w:val="21"/>
          <w:highlight w:val="none"/>
        </w:rPr>
        <w:t xml:space="preserve">管理费及相应利润投标响应单位自行考虑</w:t>
      </w:r>
      <w:r>
        <w:rPr>
          <w:rFonts w:hint="eastAsia" w:ascii="宋体" w:hAnsi="宋体"/>
          <w:b/>
          <w:color w:val="auto"/>
          <w:szCs w:val="21"/>
          <w:highlight w:val="none"/>
        </w:rPr>
        <w:t xml:space="preserve">。</w:t>
      </w:r>
      <w:r>
        <w:rPr>
          <w:highlight w:val="none"/>
        </w:rPr>
      </w:r>
      <w:r/>
    </w:p>
    <w:p>
      <w:pPr>
        <w:ind w:firstLine="422"/>
        <w:jc w:val="left"/>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其他</w:t>
      </w:r>
      <w:r>
        <w:rPr>
          <w:rFonts w:hint="eastAsia" w:ascii="宋体" w:hAnsi="宋体" w:cs="宋体"/>
          <w:b/>
          <w:bCs/>
          <w:color w:val="auto"/>
          <w:szCs w:val="21"/>
          <w:highlight w:val="none"/>
        </w:rPr>
        <w:t xml:space="preserve">综合说明：</w:t>
      </w:r>
      <w:bookmarkEnd w:id="20"/>
      <w:r>
        <w:rPr>
          <w:rFonts w:hint="eastAsia" w:ascii="宋体" w:hAnsi="宋体" w:cs="宋体"/>
          <w:color w:val="auto"/>
          <w:szCs w:val="21"/>
          <w:highlight w:val="none"/>
        </w:rPr>
        <w:t xml:space="preserve"> </w:t>
      </w:r>
      <w:r>
        <w:rPr>
          <w:highlight w:val="none"/>
        </w:rPr>
      </w:r>
      <w:r/>
    </w:p>
    <w:p>
      <w:pPr>
        <w:ind w:firstLine="420"/>
        <w:spacing w:line="360" w:lineRule="auto"/>
        <w:rPr>
          <w:rFonts w:ascii="宋体" w:hAnsi="宋体"/>
          <w:color w:val="auto"/>
          <w:szCs w:val="21"/>
          <w:highlight w:val="none"/>
        </w:rPr>
      </w:pPr>
      <w:r>
        <w:rPr>
          <w:rFonts w:hint="eastAsia" w:ascii="宋体" w:hAnsi="宋体"/>
          <w:bCs/>
          <w:color w:val="auto"/>
          <w:szCs w:val="21"/>
          <w:highlight w:val="none"/>
        </w:rPr>
        <w:t xml:space="preserve">1、成交单位须按照本招标文件的要</w:t>
      </w:r>
      <w:r>
        <w:rPr>
          <w:rFonts w:hint="eastAsia" w:ascii="宋体" w:hAnsi="宋体"/>
          <w:color w:val="auto"/>
          <w:szCs w:val="21"/>
          <w:highlight w:val="none"/>
        </w:rPr>
        <w:t xml:space="preserve">求对该招标项目进行服务工作。</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必须对招标文件中提出的全部服务要求进行响应投标，如果以其中某些条款不响应时，应在文件中逐条列出，未列出的视同响应。</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2、服务要求：</w:t>
      </w:r>
      <w:r>
        <w:rPr>
          <w:rFonts w:hint="eastAsia" w:ascii="宋体" w:hAnsi="宋体" w:eastAsia="宋体" w:cs="宋体"/>
          <w:color w:val="auto"/>
          <w:szCs w:val="21"/>
          <w:highlight w:val="none"/>
        </w:rPr>
        <w:t xml:space="preserve">《水域保洁技术标准》</w:t>
      </w:r>
      <w:r>
        <w:rPr>
          <w:rFonts w:hint="eastAsia" w:ascii="宋体" w:hAnsi="宋体" w:eastAsia="宋体" w:cs="宋体"/>
          <w:color w:val="auto"/>
          <w:szCs w:val="21"/>
          <w:highlight w:val="none"/>
          <w:lang w:eastAsia="zh-CN"/>
        </w:rPr>
        <w:t xml:space="preserve">、</w:t>
      </w:r>
      <w:r>
        <w:rPr>
          <w:rFonts w:hint="eastAsia" w:ascii="宋体" w:hAnsi="宋体" w:cs="仿宋_GB2312"/>
          <w:b w:val="0"/>
          <w:bCs/>
          <w:color w:val="auto"/>
          <w:szCs w:val="21"/>
          <w:highlight w:val="none"/>
        </w:rPr>
        <w:t xml:space="preserve">《</w:t>
      </w:r>
      <w:r>
        <w:rPr>
          <w:rFonts w:hint="eastAsia" w:ascii="宋体" w:hAnsi="宋体" w:eastAsia="宋体"/>
          <w:b w:val="0"/>
          <w:bCs/>
          <w:color w:val="auto"/>
          <w:szCs w:val="21"/>
          <w:highlight w:val="none"/>
        </w:rPr>
        <w:t xml:space="preserve">河道保洁考核评分表</w:t>
      </w:r>
      <w:r>
        <w:rPr>
          <w:rFonts w:hint="eastAsia" w:ascii="宋体" w:hAnsi="宋体" w:cs="仿宋_GB2312"/>
          <w:b w:val="0"/>
          <w:bCs/>
          <w:color w:val="auto"/>
          <w:szCs w:val="21"/>
          <w:highlight w:val="none"/>
        </w:rPr>
        <w:t xml:space="preserve">》</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rPr>
        <w:t xml:space="preserve">水域保洁船只使用管理办法</w:t>
      </w:r>
      <w:r>
        <w:rPr>
          <w:rFonts w:hint="eastAsia" w:ascii="宋体" w:hAnsi="宋体" w:eastAsia="宋体" w:cs="宋体"/>
          <w:b w:val="0"/>
          <w:bCs/>
          <w:color w:val="auto"/>
          <w:sz w:val="21"/>
          <w:szCs w:val="21"/>
          <w:highlight w:val="none"/>
          <w:lang w:val="en-US" w:eastAsia="zh-CN"/>
        </w:rPr>
        <w:t xml:space="preserve">》</w:t>
      </w:r>
      <w:r>
        <w:rPr>
          <w:rFonts w:hint="eastAsia" w:ascii="宋体" w:hAnsi="宋体"/>
          <w:color w:val="auto"/>
          <w:szCs w:val="21"/>
          <w:highlight w:val="none"/>
        </w:rPr>
        <w:t xml:space="preserve">进行检查考核和验收。对采购单位提出的关于</w:t>
      </w:r>
      <w:r>
        <w:rPr>
          <w:rFonts w:hint="eastAsia" w:ascii="宋体" w:hAnsi="宋体"/>
          <w:color w:val="auto"/>
          <w:szCs w:val="21"/>
          <w:highlight w:val="none"/>
          <w:lang w:val="en-US" w:eastAsia="zh-CN"/>
        </w:rPr>
        <w:t xml:space="preserve">河道</w:t>
      </w:r>
      <w:r>
        <w:rPr>
          <w:rFonts w:hint="eastAsia" w:ascii="宋体" w:hAnsi="宋体"/>
          <w:color w:val="auto"/>
          <w:szCs w:val="21"/>
          <w:highlight w:val="none"/>
        </w:rPr>
        <w:t xml:space="preserve">保洁服务合理的建议应予执行。采购单位因国家城市建设或其他特殊情况提出的确需变更的事项应予遵守，因此而涉及合同事项的变更，由成交单位和采购单位协商解决。</w:t>
      </w:r>
      <w:r>
        <w:rPr>
          <w:highlight w:val="none"/>
        </w:rPr>
      </w:r>
      <w:r/>
    </w:p>
    <w:p>
      <w:pPr>
        <w:ind w:firstLine="420"/>
        <w:spacing w:line="360" w:lineRule="auto"/>
        <w:rPr>
          <w:color w:val="auto"/>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合同价款的支付及付款方式：（详见合同主要条款）</w:t>
      </w:r>
      <w:r>
        <w:rPr>
          <w:highlight w:val="none"/>
        </w:rPr>
      </w:r>
      <w:r/>
    </w:p>
    <w:p>
      <w:pPr>
        <w:ind w:firstLine="420"/>
        <w:keepLines w:val="0"/>
        <w:keepNext w:val="0"/>
        <w:pageBreakBefore w:val="0"/>
        <w:spacing w:line="360" w:lineRule="auto"/>
        <w:widowControl w:val="off"/>
        <w:tabs>
          <w:tab w:val="left" w:pos="753" w:leader="none"/>
        </w:tabs>
        <w:rPr>
          <w:rFonts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（1）该部分费用按月考核后每半年支付一次。</w:t>
      </w:r>
      <w:r>
        <w:rPr>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A.承包人当月最终得分在95分或以上的，发包人全额支付当月保洁费。</w:t>
      </w:r>
      <w:r>
        <w:rPr>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B.承包人当月最终得分在95分以下的，保洁费用按实际考核得分除以100，再乘以合同按月摊薄费用。</w:t>
      </w:r>
      <w:r>
        <w:rPr>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C.承包人在保洁服务管理期间，违反下列规定将被解除保洁服务合同。单次扣满40分</w:t>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甲方有权单方面解除合同。</w:t>
      </w:r>
      <w:r>
        <w:rPr>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（2）履约固定扣款直接从考核后应支付的费用中扣除</w:t>
      </w:r>
      <w:r>
        <w:rPr>
          <w:rFonts w:hint="eastAsia" w:ascii="宋体" w:hAnsi="宋体" w:cs="宋体"/>
          <w:color w:val="auto"/>
          <w:szCs w:val="21"/>
          <w:highlight w:val="none"/>
          <w:lang w:eastAsia="zh-CN"/>
        </w:rPr>
        <w:t xml:space="preserve">。</w:t>
      </w:r>
      <w:r>
        <w:rPr>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保洁期限届满前2个月的保洁费用，在保洁期限届满且移交结束后进行结算和支付。如承包人违约，或承包人应承担的赔偿责任未完成时，发包人有权从该部分的保洁费中扣除违约金、赔偿金或其他应付费用，多余部分支付给承包人，不足部分承包人应向发包人方补足。</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承包人管理不当或其他承包人原因造成侵权责任或其他赔偿责任，由承包人全部承担，发包人因此遭受损失、承担赔付责任或先行赔付的，有权向承包人追偿。在保洁期限届满及移交结束时，若对第三者的赔偿责任或金额尚未确定的，发包人有权在赔偿金额确定且承包人履行完毕后向承包人支付保洁期限届满前2个月的保洁费用。</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）在首次付款前，承包人应提供其为本项目服务人员购买的意外伤害险保单、服装购买凭证等。</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合同履行期间，如出现重大综合管理缺陷，采购单位有权扣留缺陷出现之日起的综合管理费用，直至缺陷更正，如成交单位对综合管理缺陷不予更正，采购单位有权另请其他单位更正，所发生的费用在保洁费用中扣除。</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5、若中标的供应商在承包综合管理期间，违反下列规定将被解除承包合同：</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（1）严禁将承包的综合管理服务转包他人；</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（2）相关考核办法的有关规定。</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6、合同履行期间由于成交单位的责任造成社会不良影响的，采购方有权根据情节轻重采取以下一项或多项措施：</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（1）解除与成交单位的合同；</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（2）限制其在以后项目中的投标；</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（3）涉及违约金、赔偿金或其他应付费用的，采购方有权从应支付成交单位的保洁费、已缴付的履约保证金等可扣款项中扣除（若上述款项不足或没有可扣除款项，成交单位应另行向采购方支付）。</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因成交单位管理不善，造成保洁服务范围内的公共设施设备毁坏、损坏，由成交单位补种或直接责任人赔偿。造成重大损失的由直接责任人赔偿的，若直接责任人因故无法赔偿的，采购人有权要求中标方按实际损失金额赔偿。</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8、成交单位工作人员在岗履行职责期间（包括上下班途中），发生自身的人身伤害、伤亡，均由成交单位负责处理并承担经济和道义上的责任，招标单位不承担任何责任。</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9、成交单位违反国家相关法规，与聘用人员发生纠纷，均由成交单位负责调解与处理，招标单位不承担责任。</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10、</w:t>
      </w:r>
      <w:r>
        <w:rPr>
          <w:rFonts w:hint="eastAsia" w:ascii="宋体" w:hAnsi="宋体"/>
          <w:color w:val="auto"/>
          <w:szCs w:val="21"/>
          <w:highlight w:val="none"/>
          <w:lang w:eastAsia="zh-CN"/>
        </w:rPr>
        <w:t xml:space="preserve">响应文件</w:t>
      </w:r>
      <w:r>
        <w:rPr>
          <w:rFonts w:hint="eastAsia" w:ascii="宋体" w:hAnsi="宋体"/>
          <w:color w:val="auto"/>
          <w:szCs w:val="21"/>
          <w:highlight w:val="none"/>
        </w:rPr>
        <w:t xml:space="preserve">中明确的项目组人员、设备与进场作业人员、设备应该一致，成交单位不得随意更换，如发现未经采购人许可随意更换</w:t>
      </w:r>
      <w:r>
        <w:rPr>
          <w:rFonts w:hint="eastAsia" w:ascii="宋体" w:hAnsi="宋体"/>
          <w:color w:val="auto"/>
          <w:szCs w:val="21"/>
          <w:highlight w:val="none"/>
          <w:u w:val="single"/>
        </w:rPr>
        <w:t xml:space="preserve">所有管理及主要技术人员</w:t>
      </w:r>
      <w:r>
        <w:rPr>
          <w:rFonts w:hint="eastAsia" w:ascii="宋体" w:hAnsi="宋体" w:cs="宋体"/>
          <w:b/>
          <w:color w:val="auto"/>
          <w:szCs w:val="21"/>
          <w:highlight w:val="none"/>
          <w:u w:val="single"/>
        </w:rPr>
        <w:t xml:space="preserve">（以</w:t>
      </w:r>
      <w:r>
        <w:rPr>
          <w:rFonts w:hint="eastAsia" w:ascii="宋体" w:hAnsi="宋体" w:cs="宋体"/>
          <w:b/>
          <w:color w:val="auto"/>
          <w:szCs w:val="21"/>
          <w:highlight w:val="none"/>
          <w:u w:val="single"/>
          <w:lang w:eastAsia="zh-CN"/>
        </w:rPr>
        <w:t xml:space="preserve">响应文件</w:t>
      </w:r>
      <w:r>
        <w:rPr>
          <w:rFonts w:hint="eastAsia" w:ascii="宋体" w:hAnsi="宋体" w:cs="宋体"/>
          <w:b/>
          <w:color w:val="auto"/>
          <w:szCs w:val="21"/>
          <w:highlight w:val="none"/>
          <w:u w:val="single"/>
        </w:rPr>
        <w:t xml:space="preserve">《人员配置表》中列出的人员为准）</w:t>
      </w:r>
      <w:r>
        <w:rPr>
          <w:rFonts w:hint="eastAsia" w:ascii="宋体" w:hAnsi="宋体"/>
          <w:color w:val="auto"/>
          <w:szCs w:val="21"/>
          <w:highlight w:val="none"/>
        </w:rPr>
        <w:t xml:space="preserve">及设备，按中标方违约处理。</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11、成交单位人员进场，需持有身份证，职称证书复印件，经与</w:t>
      </w:r>
      <w:r>
        <w:rPr>
          <w:rFonts w:hint="eastAsia" w:ascii="宋体" w:hAnsi="宋体"/>
          <w:color w:val="auto"/>
          <w:szCs w:val="21"/>
          <w:highlight w:val="none"/>
          <w:lang w:eastAsia="zh-CN"/>
        </w:rPr>
        <w:t xml:space="preserve">响应文件</w:t>
      </w:r>
      <w:r>
        <w:rPr>
          <w:rFonts w:hint="eastAsia" w:ascii="宋体" w:hAnsi="宋体"/>
          <w:color w:val="auto"/>
          <w:szCs w:val="21"/>
          <w:highlight w:val="none"/>
        </w:rPr>
        <w:t xml:space="preserve">核对无误，方能上岗工作，人员变动，需法定代表人签字或盖章，阐明变动原因，并需经采购人同意。</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12、成交单位所需的全部工作装备和耗材均由中标人负责提供。</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13、服务</w:t>
      </w:r>
      <w:r>
        <w:rPr>
          <w:rFonts w:ascii="宋体" w:hAnsi="宋体"/>
          <w:color w:val="auto"/>
          <w:szCs w:val="21"/>
          <w:highlight w:val="none"/>
        </w:rPr>
        <w:t xml:space="preserve">交接时间：中标后，由采购单位根据</w:t>
      </w:r>
      <w:r>
        <w:rPr>
          <w:rFonts w:hint="eastAsia" w:ascii="宋体" w:hAnsi="宋体"/>
          <w:color w:val="auto"/>
          <w:szCs w:val="21"/>
          <w:highlight w:val="none"/>
        </w:rPr>
        <w:t xml:space="preserve">服务到期</w:t>
      </w:r>
      <w:r>
        <w:rPr>
          <w:rFonts w:ascii="宋体" w:hAnsi="宋体"/>
          <w:color w:val="auto"/>
          <w:szCs w:val="21"/>
          <w:highlight w:val="none"/>
        </w:rPr>
        <w:t xml:space="preserve">移交进度，另行通知进场时间，并按实际</w:t>
      </w:r>
      <w:r>
        <w:rPr>
          <w:rFonts w:hint="eastAsia" w:ascii="宋体" w:hAnsi="宋体"/>
          <w:color w:val="auto"/>
          <w:szCs w:val="21"/>
          <w:highlight w:val="none"/>
        </w:rPr>
        <w:t xml:space="preserve">服务期</w:t>
      </w:r>
      <w:r>
        <w:rPr>
          <w:rFonts w:ascii="宋体" w:hAnsi="宋体"/>
          <w:color w:val="auto"/>
          <w:szCs w:val="21"/>
          <w:highlight w:val="none"/>
        </w:rPr>
        <w:t xml:space="preserve">结算费用。</w:t>
      </w:r>
      <w:r>
        <w:rPr>
          <w:highlight w:val="none"/>
        </w:rPr>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九、政策执行（如涉及）</w:t>
      </w:r>
      <w:r>
        <w:rPr>
          <w:highlight w:val="none"/>
        </w:rPr>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1、若投标产品涉及政府采购协议供货目录内的产品则必须按政府采购协议供货要求执行。</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必须提供由国家确定的认证机构出具的、处于有效期之内的节能产品、环境标志产品认证证书。未提供或提供不全的将视为未实质性响应采购要求。</w:t>
      </w:r>
      <w:r>
        <w:rPr>
          <w:highlight w:val="none"/>
        </w:rPr>
      </w:r>
      <w:r/>
    </w:p>
    <w:p>
      <w:pPr>
        <w:ind w:firstLine="420"/>
        <w:rPr>
          <w:rFonts w:ascii="宋体" w:hAnsi="宋体"/>
          <w:bCs/>
          <w:color w:val="auto"/>
          <w:szCs w:val="21"/>
          <w:highlight w:val="none"/>
        </w:rPr>
      </w:pPr>
      <w:r>
        <w:rPr>
          <w:rFonts w:hint="eastAsia" w:ascii="宋体" w:hAnsi="宋体" w:cs="宋体"/>
          <w:color w:val="auto"/>
          <w:szCs w:val="21"/>
          <w:highlight w:val="none"/>
          <w:lang w:val="en-US" w:eastAsia="zh-CN"/>
        </w:rPr>
        <w:t xml:space="preserve">十、</w:t>
      </w:r>
      <w:r>
        <w:rPr>
          <w:rFonts w:hint="eastAsia" w:ascii="宋体" w:hAnsi="宋体" w:cs="宋体"/>
          <w:color w:val="auto"/>
          <w:szCs w:val="21"/>
          <w:highlight w:val="none"/>
        </w:rPr>
        <w:t xml:space="preserve">凡涉及采购文件的补充说明和修改，均以</w:t>
      </w:r>
      <w:r>
        <w:rPr>
          <w:rFonts w:ascii="宋体" w:hAnsi="宋体" w:eastAsia="宋体" w:cs="宋体"/>
          <w:color w:val="auto"/>
          <w:sz w:val="21"/>
          <w:highlight w:val="none"/>
        </w:rPr>
        <w:t xml:space="preserve">苏州市政府采购网、江苏省政府采购网、中国政府采购网</w:t>
      </w:r>
      <w:r>
        <w:rPr>
          <w:rFonts w:hint="eastAsia" w:ascii="宋体" w:hAnsi="宋体"/>
          <w:bCs/>
          <w:color w:val="auto"/>
          <w:szCs w:val="21"/>
          <w:highlight w:val="none"/>
        </w:rPr>
        <w:t xml:space="preserve">上发布的通知为准。</w:t>
      </w:r>
      <w:r>
        <w:rPr>
          <w:highlight w:val="none"/>
        </w:rPr>
      </w:r>
      <w:r/>
    </w:p>
    <w:p>
      <w:pPr>
        <w:jc w:val="center"/>
        <w:rPr>
          <w:color w:val="auto"/>
          <w:highlight w:val="none"/>
        </w:rPr>
      </w:pPr>
      <w:r>
        <w:rPr>
          <w:rFonts w:hint="eastAsia" w:ascii="宋体" w:hAnsi="宋体"/>
          <w:bCs/>
          <w:color w:val="auto"/>
          <w:szCs w:val="21"/>
          <w:highlight w:val="none"/>
        </w:rPr>
        <w:br w:type="page" w:clear="all"/>
      </w:r>
      <w:bookmarkStart w:id="21" w:name="_Toc20502"/>
      <w:r>
        <w:rPr>
          <w:highlight w:val="none"/>
        </w:rPr>
      </w:r>
      <w:bookmarkStart w:id="22" w:name="_Toc7862"/>
      <w:r>
        <w:rPr>
          <w:rStyle w:val="808"/>
          <w:rFonts w:hint="eastAsia"/>
          <w:color w:val="auto"/>
          <w:highlight w:val="none"/>
        </w:rPr>
        <w:t xml:space="preserve">四、评标办法及评分标准</w:t>
      </w:r>
      <w:bookmarkEnd w:id="21"/>
      <w:r>
        <w:rPr>
          <w:highlight w:val="none"/>
        </w:rPr>
      </w:r>
      <w:bookmarkEnd w:id="22"/>
      <w:r>
        <w:rPr>
          <w:highlight w:val="none"/>
        </w:rPr>
      </w:r>
      <w:r/>
    </w:p>
    <w:p>
      <w:pPr>
        <w:ind w:firstLine="422"/>
        <w:tabs>
          <w:tab w:val="left" w:pos="2870" w:leader="none"/>
        </w:tabs>
        <w:rPr>
          <w:rFonts w:ascii="宋体" w:hAnsi="宋体" w:cs="宋体"/>
          <w:b/>
          <w:color w:val="auto"/>
          <w:szCs w:val="21"/>
          <w:highlight w:val="none"/>
        </w:rPr>
      </w:pPr>
      <w:r>
        <w:rPr>
          <w:rFonts w:hint="eastAsia" w:ascii="宋体" w:hAnsi="宋体" w:cs="宋体"/>
          <w:b/>
          <w:color w:val="auto"/>
          <w:szCs w:val="21"/>
          <w:highlight w:val="none"/>
        </w:rPr>
        <w:t xml:space="preserve">一、评审方法</w:t>
      </w:r>
      <w:r>
        <w:rPr>
          <w:highlight w:val="none"/>
        </w:rPr>
      </w:r>
      <w:r/>
    </w:p>
    <w:p>
      <w:pPr>
        <w:pStyle w:val="1099"/>
        <w:ind w:firstLine="420"/>
        <w:rPr>
          <w:color w:val="auto"/>
          <w:highlight w:val="none"/>
        </w:rPr>
      </w:pPr>
      <w:r>
        <w:rPr>
          <w:highlight w:val="none"/>
        </w:rPr>
      </w:r>
      <w:bookmarkStart w:id="23" w:name="_Toc2682"/>
      <w:r>
        <w:rPr>
          <w:color w:val="auto"/>
          <w:highlight w:val="none"/>
        </w:rPr>
        <w:t xml:space="preserve">1.本次磋商评标采用综合评分法，综合评分法是指</w:t>
      </w:r>
      <w:r>
        <w:rPr>
          <w:rFonts w:hint="eastAsia"/>
          <w:color w:val="auto"/>
          <w:highlight w:val="none"/>
          <w:lang w:eastAsia="zh-CN"/>
        </w:rPr>
        <w:t xml:space="preserve">响应文件</w:t>
      </w:r>
      <w:r>
        <w:rPr>
          <w:color w:val="auto"/>
          <w:highlight w:val="none"/>
        </w:rPr>
        <w:t xml:space="preserve">满足</w:t>
      </w:r>
      <w:r>
        <w:rPr>
          <w:rFonts w:hint="eastAsia"/>
          <w:color w:val="auto"/>
          <w:highlight w:val="none"/>
          <w:lang w:eastAsia="zh-CN"/>
        </w:rPr>
        <w:t xml:space="preserve">响应文件</w:t>
      </w:r>
      <w:r>
        <w:rPr>
          <w:color w:val="auto"/>
          <w:highlight w:val="none"/>
        </w:rPr>
        <w:t xml:space="preserve">全部实质性要求，且按照评审因素的量化指标评审得分最高的</w:t>
      </w:r>
      <w:r>
        <w:rPr>
          <w:rFonts w:hint="eastAsia"/>
          <w:color w:val="auto"/>
          <w:highlight w:val="none"/>
          <w:lang w:eastAsia="zh-CN"/>
        </w:rPr>
        <w:t xml:space="preserve">响应单位</w:t>
      </w:r>
      <w:r>
        <w:rPr>
          <w:color w:val="auto"/>
          <w:highlight w:val="none"/>
        </w:rPr>
        <w:t xml:space="preserve">为中标人的评标方法。</w:t>
      </w:r>
      <w:r>
        <w:rPr>
          <w:highlight w:val="none"/>
        </w:rPr>
      </w:r>
      <w:r/>
    </w:p>
    <w:p>
      <w:pPr>
        <w:pStyle w:val="1099"/>
        <w:ind w:firstLine="420"/>
        <w:rPr>
          <w:color w:val="auto"/>
          <w:highlight w:val="none"/>
        </w:rPr>
      </w:pPr>
      <w:r>
        <w:rPr>
          <w:color w:val="auto"/>
          <w:highlight w:val="none"/>
        </w:rPr>
        <w:t xml:space="preserve">2.采用综合评分法的，评标结果按评审后得分由高到低顺序排列。得分相同的，按投标报价由低到高顺序排列，以实际投标报价较低的优先作为中标人；得分且实际投标报价相同的，则由采购人以抽签方式确定中标人。</w:t>
      </w:r>
      <w:r>
        <w:rPr>
          <w:highlight w:val="none"/>
        </w:rPr>
      </w:r>
      <w:r/>
    </w:p>
    <w:p>
      <w:pPr>
        <w:pStyle w:val="1099"/>
        <w:ind w:firstLine="420"/>
        <w:rPr>
          <w:color w:val="auto"/>
          <w:highlight w:val="none"/>
        </w:rPr>
      </w:pPr>
      <w:r>
        <w:rPr>
          <w:color w:val="auto"/>
          <w:highlight w:val="none"/>
        </w:rPr>
        <w:t xml:space="preserve">3.评标时，评标委员会各成员应当独立对每个</w:t>
      </w:r>
      <w:r>
        <w:rPr>
          <w:rFonts w:hint="eastAsia"/>
          <w:color w:val="auto"/>
          <w:highlight w:val="none"/>
          <w:lang w:eastAsia="zh-CN"/>
        </w:rPr>
        <w:t xml:space="preserve">响应单位</w:t>
      </w:r>
      <w:r>
        <w:rPr>
          <w:color w:val="auto"/>
          <w:highlight w:val="none"/>
        </w:rPr>
        <w:t xml:space="preserve">的</w:t>
      </w:r>
      <w:r>
        <w:rPr>
          <w:rFonts w:hint="eastAsia"/>
          <w:color w:val="auto"/>
          <w:highlight w:val="none"/>
          <w:lang w:eastAsia="zh-CN"/>
        </w:rPr>
        <w:t xml:space="preserve">响应文件</w:t>
      </w:r>
      <w:r>
        <w:rPr>
          <w:color w:val="auto"/>
          <w:highlight w:val="none"/>
        </w:rPr>
        <w:t xml:space="preserve">进行评价，并汇总每个</w:t>
      </w:r>
      <w:r>
        <w:rPr>
          <w:rFonts w:hint="eastAsia"/>
          <w:color w:val="auto"/>
          <w:highlight w:val="none"/>
          <w:lang w:eastAsia="zh-CN"/>
        </w:rPr>
        <w:t xml:space="preserve">响应单位</w:t>
      </w:r>
      <w:r>
        <w:rPr>
          <w:color w:val="auto"/>
          <w:highlight w:val="none"/>
        </w:rPr>
        <w:t xml:space="preserve">的得分，按算术平均方法计算出每个</w:t>
      </w:r>
      <w:r>
        <w:rPr>
          <w:rFonts w:hint="eastAsia"/>
          <w:color w:val="auto"/>
          <w:highlight w:val="none"/>
          <w:lang w:eastAsia="zh-CN"/>
        </w:rPr>
        <w:t xml:space="preserve">响应单位</w:t>
      </w:r>
      <w:r>
        <w:rPr>
          <w:color w:val="auto"/>
          <w:highlight w:val="none"/>
        </w:rPr>
        <w:t xml:space="preserve">的得分（计算结果四舍五入，保留两位小数点）；报价得分直接计算取得（因落实政府采购政策进行价格调整的，以调整后的价格计算评标基准价和投标报价），二者相加为</w:t>
      </w:r>
      <w:r>
        <w:rPr>
          <w:rFonts w:hint="eastAsia"/>
          <w:color w:val="auto"/>
          <w:highlight w:val="none"/>
          <w:lang w:eastAsia="zh-CN"/>
        </w:rPr>
        <w:t xml:space="preserve">响应单位</w:t>
      </w:r>
      <w:r>
        <w:rPr>
          <w:color w:val="auto"/>
          <w:highlight w:val="none"/>
        </w:rPr>
        <w:t xml:space="preserve">的总得分。</w:t>
      </w:r>
      <w:r>
        <w:rPr>
          <w:highlight w:val="none"/>
        </w:rPr>
      </w:r>
      <w:r/>
    </w:p>
    <w:p>
      <w:pPr>
        <w:pStyle w:val="1099"/>
        <w:ind w:firstLine="420"/>
        <w:rPr>
          <w:rFonts w:ascii="宋体" w:hAnsi="宋体"/>
          <w:b/>
          <w:bCs/>
          <w:color w:val="auto"/>
          <w:highlight w:val="none"/>
        </w:rPr>
      </w:pPr>
      <w:r>
        <w:rPr>
          <w:rFonts w:hint="eastAsia" w:ascii="宋体" w:hAnsi="宋体"/>
          <w:b/>
          <w:bCs/>
          <w:color w:val="auto"/>
          <w:highlight w:val="none"/>
        </w:rPr>
        <w:t xml:space="preserve">4.本项目专门针对中小型企业采购，不再执行价格评审优惠。</w:t>
      </w:r>
      <w:r>
        <w:rPr>
          <w:highlight w:val="none"/>
        </w:rPr>
      </w:r>
      <w:r/>
    </w:p>
    <w:p>
      <w:pPr>
        <w:pStyle w:val="1099"/>
        <w:ind w:firstLine="420"/>
        <w:rPr>
          <w:color w:val="auto"/>
          <w:highlight w:val="none"/>
        </w:rPr>
      </w:pPr>
      <w:r>
        <w:rPr>
          <w:rFonts w:hint="eastAsia"/>
          <w:color w:val="auto"/>
          <w:highlight w:val="none"/>
          <w:lang w:val="en-US" w:eastAsia="zh-CN"/>
        </w:rPr>
        <w:t xml:space="preserve">5</w:t>
      </w:r>
      <w:r>
        <w:rPr>
          <w:color w:val="auto"/>
          <w:highlight w:val="none"/>
        </w:rPr>
        <w:t xml:space="preserve">.针对中小型企业的评审：</w:t>
      </w:r>
      <w:r>
        <w:rPr>
          <w:highlight w:val="none"/>
        </w:rPr>
      </w:r>
      <w:r/>
    </w:p>
    <w:p>
      <w:pPr>
        <w:pStyle w:val="1099"/>
        <w:ind w:firstLine="420"/>
        <w:rPr>
          <w:color w:val="auto"/>
          <w:highlight w:val="none"/>
        </w:rPr>
      </w:pPr>
      <w:r>
        <w:rPr>
          <w:color w:val="auto"/>
          <w:highlight w:val="none"/>
        </w:rPr>
        <w:t xml:space="preserve">根据财政部、工业和信息化部关于印发意见“财库〔2020〕46号” 关于印发《政府采购促进中小企业发展管理办法》的通知及苏州市财政局、苏州市工业和信息化局关于印发意见“苏财购〔2022〕16号”关于印发《苏州市政府采购促进中小企业发展实施意见》的通知规定，对属于小型、微型企业的</w:t>
      </w:r>
      <w:r>
        <w:rPr>
          <w:rFonts w:hint="eastAsia"/>
          <w:color w:val="auto"/>
          <w:highlight w:val="none"/>
          <w:lang w:eastAsia="zh-CN"/>
        </w:rPr>
        <w:t xml:space="preserve">响应单位</w:t>
      </w:r>
      <w:r>
        <w:rPr>
          <w:color w:val="auto"/>
          <w:highlight w:val="none"/>
        </w:rPr>
        <w:t xml:space="preserve">给予评审优惠：</w:t>
      </w:r>
      <w:r>
        <w:rPr>
          <w:highlight w:val="none"/>
        </w:rPr>
      </w:r>
      <w:r/>
    </w:p>
    <w:p>
      <w:pPr>
        <w:pStyle w:val="1099"/>
        <w:ind w:firstLine="420"/>
        <w:rPr>
          <w:color w:val="auto"/>
          <w:highlight w:val="none"/>
        </w:rPr>
      </w:pPr>
      <w:r>
        <w:rPr>
          <w:color w:val="auto"/>
          <w:highlight w:val="none"/>
        </w:rPr>
        <w:t xml:space="preserve">（1）在服务采购项目中，服务由小型或微型企业承接，即提供服务的人员为按照《中华人民共和国劳动合同法》订立劳动合同的从业人员，对其报价给予20%的扣除，扣除后的价格参与价格评审。</w:t>
      </w:r>
      <w:r>
        <w:rPr>
          <w:highlight w:val="none"/>
        </w:rPr>
      </w:r>
      <w:r/>
    </w:p>
    <w:p>
      <w:pPr>
        <w:pStyle w:val="1099"/>
        <w:ind w:firstLine="420"/>
        <w:rPr>
          <w:color w:val="auto"/>
          <w:highlight w:val="none"/>
        </w:rPr>
      </w:pPr>
      <w:r>
        <w:rPr>
          <w:color w:val="auto"/>
          <w:highlight w:val="none"/>
        </w:rPr>
        <w:t xml:space="preserve">服务类项目中</w:t>
      </w:r>
      <w:r>
        <w:rPr>
          <w:rFonts w:hint="eastAsia"/>
          <w:color w:val="auto"/>
          <w:highlight w:val="none"/>
          <w:lang w:eastAsia="zh-CN"/>
        </w:rPr>
        <w:t xml:space="preserve">响应单位</w:t>
      </w:r>
      <w:r>
        <w:rPr>
          <w:color w:val="auto"/>
          <w:highlight w:val="none"/>
        </w:rPr>
        <w:t xml:space="preserve">若使用退休人员，将不享受小微企业价格扣除优惠政策。</w:t>
      </w:r>
      <w:r>
        <w:rPr>
          <w:highlight w:val="none"/>
        </w:rPr>
      </w:r>
      <w:r/>
    </w:p>
    <w:p>
      <w:pPr>
        <w:pStyle w:val="1099"/>
        <w:ind w:firstLine="420"/>
        <w:rPr>
          <w:color w:val="auto"/>
          <w:highlight w:val="none"/>
        </w:rPr>
      </w:pPr>
      <w:r>
        <w:rPr>
          <w:color w:val="auto"/>
          <w:highlight w:val="none"/>
        </w:rPr>
        <w:t xml:space="preserve">（2）中小微企业在</w:t>
      </w:r>
      <w:r>
        <w:rPr>
          <w:rFonts w:hint="eastAsia"/>
          <w:color w:val="auto"/>
          <w:highlight w:val="none"/>
          <w:lang w:eastAsia="zh-CN"/>
        </w:rPr>
        <w:t xml:space="preserve">响应文件</w:t>
      </w:r>
      <w:r>
        <w:rPr>
          <w:color w:val="auto"/>
          <w:highlight w:val="none"/>
        </w:rPr>
        <w:t xml:space="preserve">中提供签署的《中小企业声明函》。未按采购文件的规定在</w:t>
      </w:r>
      <w:r>
        <w:rPr>
          <w:rFonts w:hint="eastAsia"/>
          <w:color w:val="auto"/>
          <w:highlight w:val="none"/>
          <w:lang w:eastAsia="zh-CN"/>
        </w:rPr>
        <w:t xml:space="preserve">响应文件</w:t>
      </w:r>
      <w:r>
        <w:rPr>
          <w:color w:val="auto"/>
          <w:highlight w:val="none"/>
        </w:rPr>
        <w:t xml:space="preserve">中提供《中小企业声明函》的，不享受促进中小微企业发展的相关政府采购政策。</w:t>
      </w:r>
      <w:r>
        <w:rPr>
          <w:highlight w:val="none"/>
        </w:rPr>
      </w:r>
      <w:r/>
    </w:p>
    <w:p>
      <w:pPr>
        <w:pStyle w:val="1099"/>
        <w:ind w:firstLine="420"/>
        <w:rPr>
          <w:color w:val="auto"/>
          <w:highlight w:val="none"/>
        </w:rPr>
      </w:pPr>
      <w:r>
        <w:rPr>
          <w:color w:val="auto"/>
          <w:highlight w:val="none"/>
        </w:rPr>
        <w:t xml:space="preserve">（3）中小企业划分标准详见“工信部联企业〔2011〕300号通知”</w:t>
      </w:r>
      <w:r>
        <w:rPr>
          <w:highlight w:val="none"/>
        </w:rPr>
      </w:r>
      <w:r/>
    </w:p>
    <w:p>
      <w:pPr>
        <w:pStyle w:val="1099"/>
        <w:ind w:firstLine="420"/>
        <w:rPr>
          <w:color w:val="auto"/>
          <w:highlight w:val="none"/>
        </w:rPr>
      </w:pPr>
      <w:r>
        <w:rPr>
          <w:color w:val="auto"/>
          <w:highlight w:val="none"/>
        </w:rPr>
        <w:t xml:space="preserve">（4）以上规定未尽事项，按《政府采购促进中小企业发展管理办法》、《苏州市政府采购促进中小企业发展实施意见》等有关制度规定执行。</w:t>
      </w:r>
      <w:r>
        <w:rPr>
          <w:highlight w:val="none"/>
        </w:rPr>
      </w:r>
      <w:r/>
    </w:p>
    <w:p>
      <w:pPr>
        <w:pStyle w:val="1099"/>
        <w:ind w:firstLine="428"/>
        <w:rPr>
          <w:color w:val="auto"/>
          <w:highlight w:val="none"/>
        </w:rPr>
      </w:pPr>
      <w:r>
        <w:rPr>
          <w:b/>
          <w:bCs/>
          <w:color w:val="auto"/>
          <w:highlight w:val="none"/>
        </w:rPr>
        <w:t xml:space="preserve">注：</w:t>
      </w:r>
      <w:r>
        <w:rPr>
          <w:color w:val="auto"/>
          <w:highlight w:val="none"/>
        </w:rPr>
        <w:t xml:space="preserve">①填报“中小企业声明函”需严格按“工信部联企业〔2011〕300号通知”中的《中小企业划型标准规定》进行。</w:t>
      </w:r>
      <w:r>
        <w:rPr>
          <w:highlight w:val="none"/>
        </w:rPr>
      </w:r>
      <w:r/>
    </w:p>
    <w:p>
      <w:pPr>
        <w:pStyle w:val="1099"/>
        <w:ind w:firstLine="420"/>
        <w:rPr>
          <w:color w:val="auto"/>
          <w:highlight w:val="none"/>
        </w:rPr>
      </w:pPr>
      <w:r>
        <w:rPr>
          <w:color w:val="auto"/>
          <w:highlight w:val="none"/>
        </w:rPr>
        <w:t xml:space="preserve">②若</w:t>
      </w:r>
      <w:r>
        <w:rPr>
          <w:rFonts w:hint="eastAsia"/>
          <w:color w:val="auto"/>
          <w:highlight w:val="none"/>
          <w:lang w:eastAsia="zh-CN"/>
        </w:rPr>
        <w:t xml:space="preserve">响应单位</w:t>
      </w:r>
      <w:r>
        <w:rPr>
          <w:color w:val="auto"/>
          <w:highlight w:val="none"/>
        </w:rPr>
        <w:t xml:space="preserve">提供的“中小企业声明函”（见第三章格式）为虚假声明则视同提供虚假材料，按“政府采购法”相关规定处理并报请政府监管部门给予行政处罚。</w:t>
      </w:r>
      <w:r>
        <w:rPr>
          <w:highlight w:val="none"/>
        </w:rPr>
      </w:r>
      <w:r/>
    </w:p>
    <w:p>
      <w:pPr>
        <w:pStyle w:val="1099"/>
        <w:ind w:firstLine="420"/>
        <w:rPr>
          <w:color w:val="auto"/>
          <w:highlight w:val="none"/>
        </w:rPr>
      </w:pPr>
      <w:r>
        <w:rPr>
          <w:color w:val="auto"/>
          <w:highlight w:val="none"/>
        </w:rPr>
        <w:t xml:space="preserve">5.针对残疾人福利性单位的评审加分：</w:t>
      </w:r>
      <w:r>
        <w:rPr>
          <w:highlight w:val="none"/>
        </w:rPr>
      </w:r>
      <w:r/>
    </w:p>
    <w:p>
      <w:pPr>
        <w:pStyle w:val="1099"/>
        <w:ind w:firstLine="420"/>
        <w:rPr>
          <w:color w:val="auto"/>
          <w:highlight w:val="none"/>
        </w:rPr>
      </w:pPr>
      <w:r>
        <w:rPr>
          <w:color w:val="auto"/>
          <w:highlight w:val="none"/>
        </w:rPr>
        <w:t xml:space="preserve">根据《关于促进残疾人就业政府采购政策的通知》（财库〔2017〕141号）的通知规定，对属于残疾人福利性单位的</w:t>
      </w:r>
      <w:r>
        <w:rPr>
          <w:rFonts w:hint="eastAsia"/>
          <w:color w:val="auto"/>
          <w:highlight w:val="none"/>
          <w:lang w:eastAsia="zh-CN"/>
        </w:rPr>
        <w:t xml:space="preserve">响应单位</w:t>
      </w:r>
      <w:r>
        <w:rPr>
          <w:color w:val="auto"/>
          <w:highlight w:val="none"/>
        </w:rPr>
        <w:t xml:space="preserve">给予评审加分：</w:t>
      </w:r>
      <w:r>
        <w:rPr>
          <w:highlight w:val="none"/>
        </w:rPr>
      </w:r>
      <w:r/>
    </w:p>
    <w:p>
      <w:pPr>
        <w:pStyle w:val="1099"/>
        <w:ind w:firstLine="420"/>
        <w:rPr>
          <w:color w:val="auto"/>
          <w:highlight w:val="none"/>
        </w:rPr>
      </w:pPr>
      <w:r>
        <w:rPr>
          <w:color w:val="auto"/>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highlight w:val="none"/>
        </w:rPr>
      </w:r>
      <w:r/>
    </w:p>
    <w:p>
      <w:pPr>
        <w:pStyle w:val="1099"/>
        <w:ind w:firstLine="420"/>
        <w:rPr>
          <w:color w:val="auto"/>
          <w:highlight w:val="none"/>
        </w:rPr>
      </w:pPr>
      <w:r>
        <w:rPr>
          <w:color w:val="auto"/>
          <w:highlight w:val="none"/>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w:t>
      </w:r>
      <w:r>
        <w:rPr>
          <w:rFonts w:hint="eastAsia"/>
          <w:color w:val="auto"/>
          <w:highlight w:val="none"/>
          <w:lang w:eastAsia="zh-CN"/>
        </w:rPr>
        <w:t xml:space="preserve">响应单位</w:t>
      </w:r>
      <w:r>
        <w:rPr>
          <w:color w:val="auto"/>
          <w:highlight w:val="none"/>
        </w:rPr>
        <w:t xml:space="preserve">提供的《残疾人福利性单位声明函》与事实不符的，依照《政府采购法》第七十七条第一款的规定追究法律责任。</w:t>
      </w:r>
      <w:r>
        <w:rPr>
          <w:highlight w:val="none"/>
        </w:rPr>
      </w:r>
      <w:r/>
    </w:p>
    <w:p>
      <w:pPr>
        <w:pStyle w:val="1099"/>
        <w:ind w:firstLine="420"/>
        <w:rPr>
          <w:color w:val="auto"/>
          <w:highlight w:val="none"/>
        </w:rPr>
      </w:pPr>
      <w:r>
        <w:rPr>
          <w:color w:val="auto"/>
          <w:highlight w:val="none"/>
        </w:rPr>
        <w:t xml:space="preserve">6.针对监狱企业的评审加分：</w:t>
      </w:r>
      <w:r>
        <w:rPr>
          <w:highlight w:val="none"/>
        </w:rPr>
      </w:r>
      <w:r/>
    </w:p>
    <w:p>
      <w:pPr>
        <w:pStyle w:val="1099"/>
        <w:ind w:firstLine="420"/>
        <w:rPr>
          <w:color w:val="auto"/>
          <w:highlight w:val="none"/>
        </w:rPr>
      </w:pPr>
      <w:r>
        <w:rPr>
          <w:color w:val="auto"/>
          <w:highlight w:val="none"/>
        </w:rPr>
        <w:t xml:space="preserve">根据《关于政府采购支持监狱企业发展有关问题的通知》（财库〔2014〕68号）的通知规定，</w:t>
      </w:r>
      <w:bookmarkStart w:id="51" w:name="_GoBack"/>
      <w:r>
        <w:rPr>
          <w:highlight w:val="none"/>
        </w:rPr>
      </w:r>
      <w:bookmarkEnd w:id="51"/>
      <w:r>
        <w:rPr>
          <w:color w:val="auto"/>
          <w:highlight w:val="none"/>
        </w:rPr>
        <w:t xml:space="preserve">对属于监狱企业的</w:t>
      </w:r>
      <w:r>
        <w:rPr>
          <w:rFonts w:hint="eastAsia"/>
          <w:color w:val="auto"/>
          <w:highlight w:val="none"/>
          <w:lang w:eastAsia="zh-CN"/>
        </w:rPr>
        <w:t xml:space="preserve">响应单位</w:t>
      </w:r>
      <w:r>
        <w:rPr>
          <w:color w:val="auto"/>
          <w:highlight w:val="none"/>
        </w:rPr>
        <w:t xml:space="preserve">给予评审加分：</w:t>
      </w:r>
      <w:r>
        <w:rPr>
          <w:highlight w:val="none"/>
        </w:rPr>
      </w:r>
      <w:r/>
    </w:p>
    <w:p>
      <w:pPr>
        <w:pStyle w:val="1099"/>
        <w:ind w:left="210" w:firstLine="210"/>
        <w:rPr>
          <w:color w:val="auto"/>
          <w:highlight w:val="none"/>
        </w:rPr>
      </w:pPr>
      <w:r>
        <w:rPr>
          <w:color w:val="auto"/>
          <w:highlight w:val="none"/>
        </w:rPr>
        <w:t xml:space="preserve">监狱企业视同小型、微型企业，享受评审中价格扣除等政府采购促进中小企业发展的政府采购政策。</w:t>
      </w:r>
      <w:r>
        <w:rPr>
          <w:highlight w:val="none"/>
        </w:rPr>
      </w:r>
      <w:r/>
    </w:p>
    <w:p>
      <w:pPr>
        <w:pStyle w:val="1099"/>
        <w:ind w:firstLine="420"/>
        <w:rPr>
          <w:color w:val="auto"/>
          <w:highlight w:val="none"/>
        </w:rPr>
      </w:pPr>
      <w:r>
        <w:rPr>
          <w:color w:val="auto"/>
          <w:highlight w:val="none"/>
        </w:rPr>
        <w:t xml:space="preserve">符合条件的监狱企业参加投标时，应当提供由省级以上监狱管理局、戒毒管理局（含新疆生产建设兵团）出具的属于监狱企业的证明文件。</w:t>
      </w:r>
      <w:r>
        <w:rPr>
          <w:highlight w:val="none"/>
        </w:rPr>
      </w:r>
      <w:r/>
    </w:p>
    <w:p>
      <w:pPr>
        <w:pStyle w:val="1099"/>
        <w:ind w:firstLine="428"/>
        <w:rPr>
          <w:b/>
          <w:bCs/>
          <w:color w:val="auto"/>
          <w:highlight w:val="none"/>
        </w:rPr>
      </w:pPr>
      <w:r>
        <w:rPr>
          <w:b/>
          <w:bCs/>
          <w:color w:val="auto"/>
          <w:highlight w:val="none"/>
        </w:rPr>
        <w:t xml:space="preserve">上述优惠政策不重复享受</w:t>
      </w:r>
      <w:r>
        <w:rPr>
          <w:rFonts w:hint="eastAsia"/>
          <w:b/>
          <w:bCs/>
          <w:color w:val="auto"/>
          <w:highlight w:val="none"/>
          <w:lang w:eastAsia="zh-CN"/>
        </w:rPr>
        <w:t xml:space="preserve">，</w:t>
      </w:r>
      <w:r>
        <w:rPr>
          <w:rFonts w:hint="eastAsia"/>
          <w:b/>
          <w:bCs/>
          <w:color w:val="auto"/>
          <w:highlight w:val="none"/>
        </w:rPr>
        <w:t xml:space="preserve">本项目专门面向中小企业采购，项目所属行业为</w:t>
      </w:r>
      <w:r>
        <w:rPr>
          <w:rFonts w:hint="eastAsia"/>
          <w:b/>
          <w:bCs/>
          <w:color w:val="auto"/>
          <w:highlight w:val="none"/>
          <w:lang w:eastAsia="zh-CN"/>
        </w:rPr>
        <w:t xml:space="preserve">租赁和商务服务业</w:t>
      </w:r>
      <w:r>
        <w:rPr>
          <w:rFonts w:hint="eastAsia"/>
          <w:b/>
          <w:bCs/>
          <w:color w:val="auto"/>
          <w:highlight w:val="none"/>
        </w:rPr>
        <w:t xml:space="preserve">。</w:t>
      </w:r>
      <w:r>
        <w:rPr>
          <w:highlight w:val="none"/>
        </w:rPr>
      </w:r>
      <w:r/>
    </w:p>
    <w:p>
      <w:pPr>
        <w:numPr>
          <w:ilvl w:val="0"/>
          <w:numId w:val="6"/>
        </w:numPr>
        <w:ind w:firstLine="422"/>
        <w:rPr>
          <w:rFonts w:ascii="宋体" w:hAnsi="宋体" w:cs="宋体"/>
          <w:b/>
          <w:color w:val="auto"/>
          <w:szCs w:val="21"/>
          <w:highlight w:val="none"/>
        </w:rPr>
      </w:pPr>
      <w:r>
        <w:rPr>
          <w:rFonts w:hint="eastAsia" w:ascii="宋体" w:hAnsi="宋体" w:cs="宋体"/>
          <w:b/>
          <w:color w:val="auto"/>
          <w:szCs w:val="21"/>
          <w:highlight w:val="none"/>
        </w:rPr>
        <w:t xml:space="preserve">评分标准</w:t>
      </w:r>
      <w:bookmarkEnd w:id="23"/>
      <w:r>
        <w:rPr>
          <w:highlight w:val="none"/>
        </w:rPr>
      </w:r>
      <w:r/>
    </w:p>
    <w:p>
      <w:pPr>
        <w:pStyle w:val="1099"/>
        <w:ind w:firstLine="420"/>
        <w:rPr>
          <w:color w:val="auto"/>
          <w:highlight w:val="none"/>
        </w:rPr>
      </w:pPr>
      <w:r>
        <w:rPr>
          <w:color w:val="auto"/>
          <w:highlight w:val="none"/>
        </w:rPr>
        <w:t xml:space="preserve">总分值均为100分，评审因素及各比重如下：价格分值占总分值的比重为</w:t>
      </w:r>
      <w:r>
        <w:rPr>
          <w:rFonts w:hint="eastAsia"/>
          <w:color w:val="auto"/>
          <w:highlight w:val="none"/>
          <w:lang w:val="en-US" w:eastAsia="zh-CN"/>
        </w:rPr>
        <w:t xml:space="preserve">1</w:t>
      </w:r>
      <w:r>
        <w:rPr>
          <w:color w:val="auto"/>
          <w:highlight w:val="none"/>
        </w:rPr>
        <w:t xml:space="preserve">0%（权重），技术与方案及其它占</w:t>
      </w:r>
      <w:r>
        <w:rPr>
          <w:rFonts w:hint="eastAsia"/>
          <w:color w:val="auto"/>
          <w:highlight w:val="none"/>
          <w:lang w:val="en-US" w:eastAsia="zh-CN"/>
        </w:rPr>
        <w:t xml:space="preserve">90</w:t>
      </w:r>
      <w:r>
        <w:rPr>
          <w:color w:val="auto"/>
          <w:highlight w:val="none"/>
        </w:rPr>
        <w:t xml:space="preserve">%（权重）。</w:t>
      </w:r>
      <w:r>
        <w:rPr>
          <w:highlight w:val="none"/>
        </w:rPr>
      </w:r>
      <w:r/>
    </w:p>
    <w:p>
      <w:pPr>
        <w:pStyle w:val="1099"/>
        <w:numPr>
          <w:ilvl w:val="0"/>
          <w:numId w:val="7"/>
        </w:numPr>
        <w:rPr>
          <w:b/>
          <w:bCs/>
          <w:color w:val="auto"/>
          <w:highlight w:val="none"/>
        </w:rPr>
      </w:pPr>
      <w:r>
        <w:rPr>
          <w:highlight w:val="none"/>
        </w:rPr>
      </w:r>
      <w:bookmarkStart w:id="24" w:name="_Toc1758"/>
      <w:r>
        <w:rPr>
          <w:b/>
          <w:bCs/>
          <w:color w:val="auto"/>
          <w:highlight w:val="none"/>
        </w:rPr>
        <w:t xml:space="preserve">价格分（</w:t>
      </w:r>
      <w:r>
        <w:rPr>
          <w:rFonts w:hint="eastAsia"/>
          <w:b/>
          <w:bCs/>
          <w:color w:val="auto"/>
          <w:highlight w:val="none"/>
          <w:lang w:val="en-US" w:eastAsia="zh-CN"/>
        </w:rPr>
        <w:t xml:space="preserve">1</w:t>
      </w:r>
      <w:r>
        <w:rPr>
          <w:b/>
          <w:bCs/>
          <w:color w:val="auto"/>
          <w:highlight w:val="none"/>
        </w:rPr>
        <w:t xml:space="preserve">0分）</w:t>
      </w:r>
      <w:r>
        <w:rPr>
          <w:highlight w:val="none"/>
        </w:rPr>
      </w:r>
      <w:r/>
    </w:p>
    <w:p>
      <w:pPr>
        <w:pStyle w:val="1099"/>
        <w:ind w:firstLine="420"/>
        <w:rPr>
          <w:color w:val="auto"/>
          <w:highlight w:val="none"/>
        </w:rPr>
      </w:pPr>
      <w:r>
        <w:rPr>
          <w:color w:val="auto"/>
          <w:highlight w:val="none"/>
        </w:rPr>
        <w:t xml:space="preserve">1.投标总报价低于或等于财政预算价格的，为有效投标报价。超财政预算的投标报价为无效投标报价。无效投标报价的</w:t>
      </w:r>
      <w:r>
        <w:rPr>
          <w:rFonts w:hint="eastAsia"/>
          <w:color w:val="auto"/>
          <w:highlight w:val="none"/>
          <w:lang w:eastAsia="zh-CN"/>
        </w:rPr>
        <w:t xml:space="preserve">响应文件</w:t>
      </w:r>
      <w:r>
        <w:rPr>
          <w:color w:val="auto"/>
          <w:highlight w:val="none"/>
        </w:rPr>
        <w:t xml:space="preserve">不进行评审，也不得标。</w:t>
      </w:r>
      <w:r>
        <w:rPr>
          <w:highlight w:val="none"/>
        </w:rPr>
      </w:r>
      <w:r/>
    </w:p>
    <w:p>
      <w:pPr>
        <w:pStyle w:val="1099"/>
        <w:ind w:firstLine="420"/>
        <w:rPr>
          <w:color w:val="auto"/>
          <w:highlight w:val="none"/>
        </w:rPr>
      </w:pPr>
      <w:r>
        <w:rPr>
          <w:color w:val="auto"/>
          <w:highlight w:val="none"/>
        </w:rPr>
        <w:t xml:space="preserve">2.价格分采用低价优先法计算，即满足招标文件要求且投标价格最低的投标报价为评标基准价。其他响应单位的价格分按照下列公式计算（计算结果四舍五入保留两位小数）。</w:t>
      </w:r>
      <w:r>
        <w:rPr>
          <w:highlight w:val="none"/>
        </w:rPr>
      </w:r>
      <w:r/>
    </w:p>
    <w:p>
      <w:pPr>
        <w:pStyle w:val="1099"/>
        <w:ind w:firstLine="420"/>
        <w:rPr>
          <w:color w:val="auto"/>
          <w:highlight w:val="none"/>
        </w:rPr>
      </w:pPr>
      <w:r>
        <w:rPr>
          <w:color w:val="auto"/>
          <w:highlight w:val="none"/>
        </w:rPr>
        <w:t xml:space="preserve">投标报价得分=（评标基准价/投标报价）*</w:t>
      </w:r>
      <w:r>
        <w:rPr>
          <w:rFonts w:hint="eastAsia"/>
          <w:color w:val="auto"/>
          <w:highlight w:val="none"/>
          <w:lang w:val="en-US" w:eastAsia="zh-CN"/>
        </w:rPr>
        <w:t xml:space="preserve">1</w:t>
      </w:r>
      <w:r>
        <w:rPr>
          <w:color w:val="auto"/>
          <w:highlight w:val="none"/>
        </w:rPr>
        <w:t xml:space="preserve">0%*100，小数点后保留两位。</w:t>
      </w:r>
      <w:r>
        <w:rPr>
          <w:highlight w:val="none"/>
        </w:rPr>
      </w:r>
      <w:r/>
    </w:p>
    <w:p>
      <w:pPr>
        <w:pStyle w:val="1099"/>
        <w:ind w:firstLine="420"/>
        <w:rPr>
          <w:color w:val="auto"/>
          <w:highlight w:val="none"/>
        </w:rPr>
      </w:pPr>
      <w:r>
        <w:rPr>
          <w:color w:val="auto"/>
          <w:highlight w:val="none"/>
        </w:rPr>
        <w:t xml:space="preserve">3.报价修正规则</w:t>
      </w:r>
      <w:r>
        <w:rPr>
          <w:highlight w:val="none"/>
        </w:rPr>
      </w:r>
      <w:r/>
    </w:p>
    <w:p>
      <w:pPr>
        <w:pStyle w:val="1099"/>
        <w:ind w:firstLine="420"/>
        <w:rPr>
          <w:color w:val="auto"/>
          <w:highlight w:val="none"/>
        </w:rPr>
      </w:pPr>
      <w:r>
        <w:rPr>
          <w:color w:val="auto"/>
          <w:highlight w:val="none"/>
        </w:rPr>
        <w:t xml:space="preserve">在评审中，对投标报价出现前后不一致的，除招标文件另有规定外，按照下列规定修正：</w:t>
      </w:r>
      <w:r>
        <w:rPr>
          <w:highlight w:val="none"/>
        </w:rPr>
      </w:r>
      <w:r/>
    </w:p>
    <w:p>
      <w:pPr>
        <w:pStyle w:val="1099"/>
        <w:ind w:firstLine="420"/>
        <w:rPr>
          <w:color w:val="auto"/>
          <w:highlight w:val="none"/>
        </w:rPr>
      </w:pPr>
      <w:r>
        <w:rPr>
          <w:color w:val="auto"/>
          <w:highlight w:val="none"/>
        </w:rPr>
        <w:t xml:space="preserve">（1）</w:t>
      </w:r>
      <w:r>
        <w:rPr>
          <w:rFonts w:hint="eastAsia"/>
          <w:color w:val="auto"/>
          <w:highlight w:val="none"/>
          <w:lang w:eastAsia="zh-CN"/>
        </w:rPr>
        <w:t xml:space="preserve">响应文件</w:t>
      </w:r>
      <w:r>
        <w:rPr>
          <w:color w:val="auto"/>
          <w:highlight w:val="none"/>
        </w:rPr>
        <w:t xml:space="preserve">中</w:t>
      </w:r>
      <w:r>
        <w:rPr>
          <w:rFonts w:hint="eastAsia"/>
          <w:color w:val="auto"/>
          <w:highlight w:val="none"/>
        </w:rPr>
        <w:t xml:space="preserve">磋商响应报价表</w:t>
      </w:r>
      <w:r>
        <w:rPr>
          <w:color w:val="auto"/>
          <w:highlight w:val="none"/>
        </w:rPr>
        <w:t xml:space="preserve">内容与</w:t>
      </w:r>
      <w:r>
        <w:rPr>
          <w:rFonts w:hint="eastAsia"/>
          <w:color w:val="auto"/>
          <w:highlight w:val="none"/>
          <w:lang w:eastAsia="zh-CN"/>
        </w:rPr>
        <w:t xml:space="preserve">响应文件</w:t>
      </w:r>
      <w:r>
        <w:rPr>
          <w:color w:val="auto"/>
          <w:highlight w:val="none"/>
        </w:rPr>
        <w:t xml:space="preserve">中明细表内容不一致的，以</w:t>
      </w:r>
      <w:r>
        <w:rPr>
          <w:rFonts w:hint="eastAsia"/>
          <w:color w:val="auto"/>
          <w:highlight w:val="none"/>
        </w:rPr>
        <w:t xml:space="preserve">磋商响应报价表</w:t>
      </w:r>
      <w:r>
        <w:rPr>
          <w:color w:val="auto"/>
          <w:highlight w:val="none"/>
        </w:rPr>
        <w:t xml:space="preserve">为准。</w:t>
      </w:r>
      <w:r>
        <w:rPr>
          <w:highlight w:val="none"/>
        </w:rPr>
      </w:r>
      <w:r/>
    </w:p>
    <w:p>
      <w:pPr>
        <w:pStyle w:val="1099"/>
        <w:ind w:firstLine="420"/>
        <w:rPr>
          <w:color w:val="auto"/>
          <w:highlight w:val="none"/>
        </w:rPr>
      </w:pPr>
      <w:r>
        <w:rPr>
          <w:color w:val="auto"/>
          <w:highlight w:val="none"/>
        </w:rPr>
        <w:t xml:space="preserve">（2）</w:t>
      </w:r>
      <w:r>
        <w:rPr>
          <w:rFonts w:hint="eastAsia"/>
          <w:color w:val="auto"/>
          <w:highlight w:val="none"/>
          <w:lang w:eastAsia="zh-CN"/>
        </w:rPr>
        <w:t xml:space="preserve">响应文件</w:t>
      </w:r>
      <w:r>
        <w:rPr>
          <w:color w:val="auto"/>
          <w:highlight w:val="none"/>
        </w:rPr>
        <w:t xml:space="preserve">的大写金额和小写金额不一致的，以大写金额为准。</w:t>
      </w:r>
      <w:r>
        <w:rPr>
          <w:highlight w:val="none"/>
        </w:rPr>
      </w:r>
      <w:r/>
    </w:p>
    <w:p>
      <w:pPr>
        <w:pStyle w:val="1099"/>
        <w:ind w:firstLine="420"/>
        <w:rPr>
          <w:color w:val="auto"/>
          <w:highlight w:val="none"/>
        </w:rPr>
      </w:pPr>
      <w:r>
        <w:rPr>
          <w:color w:val="auto"/>
          <w:highlight w:val="none"/>
        </w:rPr>
        <w:t xml:space="preserve">（3）单价金额小数点或者百分比有明显错位的，以</w:t>
      </w:r>
      <w:r>
        <w:rPr>
          <w:rFonts w:hint="eastAsia"/>
          <w:color w:val="auto"/>
          <w:highlight w:val="none"/>
        </w:rPr>
        <w:t xml:space="preserve">磋商响应报价表</w:t>
      </w:r>
      <w:r>
        <w:rPr>
          <w:color w:val="auto"/>
          <w:highlight w:val="none"/>
        </w:rPr>
        <w:t xml:space="preserve">的总价为准，并修改单价。</w:t>
      </w:r>
      <w:r>
        <w:rPr>
          <w:highlight w:val="none"/>
        </w:rPr>
      </w:r>
      <w:r/>
    </w:p>
    <w:p>
      <w:pPr>
        <w:pStyle w:val="1099"/>
        <w:ind w:firstLine="420"/>
        <w:rPr>
          <w:color w:val="auto"/>
          <w:highlight w:val="none"/>
        </w:rPr>
      </w:pPr>
      <w:r>
        <w:rPr>
          <w:color w:val="auto"/>
          <w:highlight w:val="none"/>
        </w:rPr>
        <w:t xml:space="preserve">（4）总价金额与按单价汇总金额不一致的，以单价金额计算结果为准。</w:t>
      </w:r>
      <w:r>
        <w:rPr>
          <w:highlight w:val="none"/>
        </w:rPr>
      </w:r>
      <w:r/>
    </w:p>
    <w:p>
      <w:pPr>
        <w:pStyle w:val="1099"/>
        <w:ind w:firstLine="420"/>
        <w:rPr>
          <w:color w:val="auto"/>
          <w:highlight w:val="none"/>
        </w:rPr>
      </w:pPr>
      <w:r>
        <w:rPr>
          <w:color w:val="auto"/>
          <w:highlight w:val="none"/>
        </w:rPr>
        <w:t xml:space="preserve">同时出现两种以上不一致的，按照前款规定的顺序修正。</w:t>
      </w:r>
      <w:r>
        <w:rPr>
          <w:highlight w:val="none"/>
        </w:rPr>
      </w:r>
      <w:r/>
    </w:p>
    <w:p>
      <w:pPr>
        <w:pStyle w:val="1099"/>
        <w:ind w:firstLine="420"/>
        <w:rPr>
          <w:color w:val="auto"/>
          <w:highlight w:val="none"/>
        </w:rPr>
      </w:pPr>
      <w:r>
        <w:rPr>
          <w:color w:val="auto"/>
          <w:highlight w:val="none"/>
        </w:rPr>
        <w:t xml:space="preserve">按上述方法调整后的投标报价经</w:t>
      </w:r>
      <w:r>
        <w:rPr>
          <w:rFonts w:hint="eastAsia"/>
          <w:color w:val="auto"/>
          <w:highlight w:val="none"/>
          <w:lang w:eastAsia="zh-CN"/>
        </w:rPr>
        <w:t xml:space="preserve">响应单位</w:t>
      </w:r>
      <w:r>
        <w:rPr>
          <w:color w:val="auto"/>
          <w:highlight w:val="none"/>
        </w:rPr>
        <w:t xml:space="preserve">确认后产生约束力，</w:t>
      </w:r>
      <w:r>
        <w:rPr>
          <w:rFonts w:hint="eastAsia"/>
          <w:color w:val="auto"/>
          <w:highlight w:val="none"/>
          <w:lang w:eastAsia="zh-CN"/>
        </w:rPr>
        <w:t xml:space="preserve">响应单位</w:t>
      </w:r>
      <w:r>
        <w:rPr>
          <w:color w:val="auto"/>
          <w:highlight w:val="none"/>
        </w:rPr>
        <w:t xml:space="preserve">不确认的，其投标无效。</w:t>
      </w:r>
      <w:r>
        <w:rPr>
          <w:highlight w:val="none"/>
        </w:rPr>
      </w:r>
      <w:r/>
    </w:p>
    <w:p>
      <w:pPr>
        <w:pStyle w:val="1099"/>
        <w:numPr>
          <w:ilvl w:val="0"/>
          <w:numId w:val="7"/>
        </w:numPr>
        <w:rPr>
          <w:b/>
          <w:bCs/>
          <w:color w:val="auto"/>
          <w:highlight w:val="none"/>
        </w:rPr>
      </w:pPr>
      <w:r>
        <w:rPr>
          <w:rFonts w:hint="eastAsia"/>
          <w:b/>
          <w:bCs/>
          <w:color w:val="auto"/>
          <w:highlight w:val="none"/>
        </w:rPr>
        <w:t xml:space="preserve">服务方案</w:t>
      </w:r>
      <w:r>
        <w:rPr>
          <w:rFonts w:hint="eastAsia"/>
          <w:b/>
          <w:bCs/>
          <w:color w:val="auto"/>
          <w:highlight w:val="none"/>
          <w:lang w:eastAsia="zh-CN"/>
        </w:rPr>
        <w:t xml:space="preserve">（</w:t>
      </w:r>
      <w:r>
        <w:rPr>
          <w:rFonts w:hint="eastAsia"/>
          <w:b/>
          <w:bCs/>
          <w:color w:val="auto"/>
          <w:highlight w:val="none"/>
          <w:lang w:val="en-US" w:eastAsia="zh-CN"/>
        </w:rPr>
        <w:t xml:space="preserve">63</w:t>
      </w:r>
      <w:r>
        <w:rPr>
          <w:rFonts w:hint="eastAsia"/>
          <w:b/>
          <w:bCs/>
          <w:color w:val="auto"/>
          <w:highlight w:val="none"/>
        </w:rPr>
        <w:t xml:space="preserve">分</w:t>
      </w:r>
      <w:r>
        <w:rPr>
          <w:rFonts w:hint="eastAsia"/>
          <w:b/>
          <w:bCs/>
          <w:color w:val="auto"/>
          <w:highlight w:val="none"/>
          <w:lang w:eastAsia="zh-CN"/>
        </w:rPr>
        <w:t xml:space="preserve">）</w:t>
      </w:r>
      <w:r>
        <w:rPr>
          <w:highlight w:val="none"/>
        </w:rPr>
      </w:r>
      <w:r/>
    </w:p>
    <w:p>
      <w:pPr>
        <w:pStyle w:val="1099"/>
        <w:ind w:firstLine="420"/>
        <w:rPr>
          <w:rFonts w:hint="eastAsia"/>
          <w:color w:val="auto"/>
          <w:highlight w:val="none"/>
        </w:rPr>
      </w:pPr>
      <w:r>
        <w:rPr>
          <w:rFonts w:hint="eastAsia"/>
          <w:color w:val="auto"/>
          <w:highlight w:val="none"/>
        </w:rPr>
        <w:t xml:space="preserve">1、单位内部管理制度</w:t>
      </w:r>
      <w:r>
        <w:rPr>
          <w:rFonts w:hint="eastAsia"/>
          <w:color w:val="auto"/>
          <w:highlight w:val="none"/>
          <w:lang w:val="en-US" w:eastAsia="zh-CN"/>
        </w:rPr>
        <w:t xml:space="preserve">方案（12分）</w:t>
      </w:r>
      <w:r>
        <w:rPr>
          <w:highlight w:val="none"/>
        </w:rPr>
      </w:r>
      <w:r/>
    </w:p>
    <w:p>
      <w:pPr>
        <w:pStyle w:val="1099"/>
        <w:ind w:firstLine="420"/>
        <w:rPr>
          <w:rFonts w:hint="eastAsia"/>
          <w:color w:val="auto"/>
          <w:highlight w:val="none"/>
        </w:rPr>
      </w:pPr>
      <w:r>
        <w:rPr>
          <w:rFonts w:hint="eastAsia"/>
          <w:color w:val="auto"/>
          <w:highlight w:val="none"/>
          <w:lang w:val="en-US" w:eastAsia="zh-CN"/>
        </w:rPr>
        <w:t xml:space="preserve">根据</w:t>
      </w:r>
      <w:r>
        <w:rPr>
          <w:rFonts w:hint="eastAsia"/>
          <w:color w:val="auto"/>
          <w:highlight w:val="none"/>
        </w:rPr>
        <w:t xml:space="preserve">响应</w:t>
      </w:r>
      <w:r>
        <w:rPr>
          <w:rFonts w:hint="eastAsia"/>
          <w:color w:val="auto"/>
          <w:highlight w:val="none"/>
          <w:lang w:val="en-US" w:eastAsia="zh-CN"/>
        </w:rPr>
        <w:t xml:space="preserve">单位</w:t>
      </w:r>
      <w:r>
        <w:rPr>
          <w:rFonts w:hint="eastAsia"/>
          <w:color w:val="auto"/>
          <w:highlight w:val="none"/>
        </w:rPr>
        <w:t xml:space="preserve">提供的单位内部管理制度</w:t>
      </w:r>
      <w:r>
        <w:rPr>
          <w:rFonts w:hint="eastAsia"/>
          <w:color w:val="auto"/>
          <w:highlight w:val="none"/>
          <w:lang w:val="en-US" w:eastAsia="zh-CN"/>
        </w:rPr>
        <w:t xml:space="preserve">方案，主要</w:t>
      </w:r>
      <w:r>
        <w:rPr>
          <w:rFonts w:hint="eastAsia"/>
          <w:color w:val="auto"/>
          <w:highlight w:val="none"/>
        </w:rPr>
        <w:t xml:space="preserve">内容包括：</w:t>
      </w:r>
      <w:r>
        <w:rPr>
          <w:rFonts w:hint="eastAsia"/>
          <w:color w:val="auto"/>
          <w:highlight w:val="none"/>
        </w:rPr>
        <w:fldChar w:fldCharType="begin"/>
      </w:r>
      <w:r>
        <w:rPr>
          <w:rFonts w:hint="eastAsia"/>
          <w:color w:val="auto"/>
          <w:highlight w:val="none"/>
        </w:rPr>
        <w:instrText xml:space="preserve"> = 1 \* GB3 \* MERGEFORMAT </w:instrText>
      </w:r>
      <w:r>
        <w:rPr>
          <w:rFonts w:hint="eastAsia"/>
          <w:color w:val="auto"/>
          <w:highlight w:val="none"/>
        </w:rPr>
        <w:fldChar w:fldCharType="separate"/>
      </w:r>
      <w:r>
        <w:rPr>
          <w:color w:val="auto"/>
          <w:highlight w:val="none"/>
        </w:rPr>
        <w:t xml:space="preserve">①</w:t>
      </w:r>
      <w:r>
        <w:rPr>
          <w:rFonts w:hint="eastAsia"/>
          <w:color w:val="auto"/>
          <w:highlight w:val="none"/>
        </w:rPr>
        <w:fldChar w:fldCharType="end"/>
      </w:r>
      <w:r>
        <w:rPr>
          <w:rFonts w:hint="eastAsia"/>
          <w:color w:val="auto"/>
          <w:highlight w:val="none"/>
        </w:rPr>
        <w:t xml:space="preserve">组织架构</w:t>
      </w:r>
      <w:r>
        <w:rPr>
          <w:rFonts w:hint="eastAsia"/>
          <w:color w:val="auto"/>
          <w:highlight w:val="none"/>
        </w:rPr>
        <w:fldChar w:fldCharType="begin"/>
      </w:r>
      <w:r>
        <w:rPr>
          <w:rFonts w:hint="eastAsia"/>
          <w:color w:val="auto"/>
          <w:highlight w:val="none"/>
        </w:rPr>
        <w:instrText xml:space="preserve"> = 2 \* GB3 \* MERGEFORMAT </w:instrText>
      </w:r>
      <w:r>
        <w:rPr>
          <w:rFonts w:hint="eastAsia"/>
          <w:color w:val="auto"/>
          <w:highlight w:val="none"/>
        </w:rPr>
        <w:fldChar w:fldCharType="separate"/>
      </w:r>
      <w:r>
        <w:rPr>
          <w:color w:val="auto"/>
          <w:highlight w:val="none"/>
        </w:rPr>
        <w:t xml:space="preserve">②</w:t>
      </w:r>
      <w:r>
        <w:rPr>
          <w:rFonts w:hint="eastAsia"/>
          <w:color w:val="auto"/>
          <w:highlight w:val="none"/>
        </w:rPr>
        <w:fldChar w:fldCharType="end"/>
      </w:r>
      <w:r>
        <w:rPr>
          <w:rFonts w:hint="eastAsia"/>
          <w:color w:val="auto"/>
          <w:highlight w:val="none"/>
        </w:rPr>
        <w:t xml:space="preserve">保洁管理及作业制度</w:t>
      </w:r>
      <w:r>
        <w:rPr>
          <w:rFonts w:hint="eastAsia"/>
          <w:color w:val="auto"/>
          <w:highlight w:val="none"/>
        </w:rPr>
        <w:fldChar w:fldCharType="begin"/>
      </w:r>
      <w:r>
        <w:rPr>
          <w:rFonts w:hint="eastAsia"/>
          <w:color w:val="auto"/>
          <w:highlight w:val="none"/>
        </w:rPr>
        <w:instrText xml:space="preserve"> = 3 \* GB3 \* MERGEFORMAT </w:instrText>
      </w:r>
      <w:r>
        <w:rPr>
          <w:rFonts w:hint="eastAsia"/>
          <w:color w:val="auto"/>
          <w:highlight w:val="none"/>
        </w:rPr>
        <w:fldChar w:fldCharType="separate"/>
      </w:r>
      <w:r>
        <w:rPr>
          <w:color w:val="auto"/>
          <w:highlight w:val="none"/>
        </w:rPr>
        <w:t xml:space="preserve">③</w:t>
      </w:r>
      <w:r>
        <w:rPr>
          <w:rFonts w:hint="eastAsia"/>
          <w:color w:val="auto"/>
          <w:highlight w:val="none"/>
        </w:rPr>
        <w:fldChar w:fldCharType="end"/>
      </w:r>
      <w:r>
        <w:rPr>
          <w:rFonts w:hint="eastAsia"/>
          <w:color w:val="auto"/>
          <w:highlight w:val="none"/>
        </w:rPr>
        <w:t xml:space="preserve">项目内部保洁检查考核制度</w:t>
      </w:r>
      <w:r>
        <w:rPr>
          <w:rFonts w:hint="eastAsia"/>
          <w:color w:val="auto"/>
          <w:highlight w:val="none"/>
        </w:rPr>
        <w:fldChar w:fldCharType="begin"/>
      </w:r>
      <w:r>
        <w:rPr>
          <w:rFonts w:hint="eastAsia"/>
          <w:color w:val="auto"/>
          <w:highlight w:val="none"/>
        </w:rPr>
        <w:instrText xml:space="preserve"> = 4 \* GB3 \* MERGEFORMAT </w:instrText>
      </w:r>
      <w:r>
        <w:rPr>
          <w:rFonts w:hint="eastAsia"/>
          <w:color w:val="auto"/>
          <w:highlight w:val="none"/>
        </w:rPr>
        <w:fldChar w:fldCharType="separate"/>
      </w:r>
      <w:r>
        <w:rPr>
          <w:color w:val="auto"/>
          <w:highlight w:val="none"/>
        </w:rPr>
        <w:t xml:space="preserve">④</w:t>
      </w:r>
      <w:r>
        <w:rPr>
          <w:rFonts w:hint="eastAsia"/>
          <w:color w:val="auto"/>
          <w:highlight w:val="none"/>
        </w:rPr>
        <w:fldChar w:fldCharType="end"/>
      </w:r>
      <w:r>
        <w:rPr>
          <w:rFonts w:hint="eastAsia"/>
          <w:color w:val="auto"/>
          <w:highlight w:val="none"/>
        </w:rPr>
        <w:t xml:space="preserve">自查自纠制度</w:t>
      </w:r>
      <w:r>
        <w:rPr>
          <w:rFonts w:hint="eastAsia"/>
          <w:color w:val="auto"/>
          <w:highlight w:val="none"/>
        </w:rPr>
        <w:fldChar w:fldCharType="begin"/>
      </w:r>
      <w:r>
        <w:rPr>
          <w:rFonts w:hint="eastAsia"/>
          <w:color w:val="auto"/>
          <w:highlight w:val="none"/>
        </w:rPr>
        <w:instrText xml:space="preserve"> = 5 \* GB3 \* MERGEFORMAT </w:instrText>
      </w:r>
      <w:r>
        <w:rPr>
          <w:rFonts w:hint="eastAsia"/>
          <w:color w:val="auto"/>
          <w:highlight w:val="none"/>
        </w:rPr>
        <w:fldChar w:fldCharType="separate"/>
      </w:r>
      <w:r>
        <w:rPr>
          <w:color w:val="auto"/>
          <w:highlight w:val="none"/>
        </w:rPr>
        <w:t xml:space="preserve">⑤</w:t>
      </w:r>
      <w:r>
        <w:rPr>
          <w:rFonts w:hint="eastAsia"/>
          <w:color w:val="auto"/>
          <w:highlight w:val="none"/>
        </w:rPr>
        <w:fldChar w:fldCharType="end"/>
      </w:r>
      <w:r>
        <w:rPr>
          <w:rFonts w:hint="eastAsia"/>
          <w:color w:val="auto"/>
          <w:highlight w:val="none"/>
        </w:rPr>
        <w:t xml:space="preserve">奖惩措施等进行综合评分。</w:t>
      </w:r>
      <w:r>
        <w:rPr>
          <w:highlight w:val="none"/>
        </w:rPr>
      </w:r>
      <w:r/>
    </w:p>
    <w:p>
      <w:pPr>
        <w:pStyle w:val="1099"/>
        <w:ind w:firstLine="420"/>
        <w:rPr>
          <w:rFonts w:hint="eastAsia"/>
          <w:color w:val="auto"/>
          <w:highlight w:val="none"/>
        </w:rPr>
      </w:pPr>
      <w:r>
        <w:rPr>
          <w:rFonts w:hint="eastAsia"/>
          <w:color w:val="auto"/>
          <w:highlight w:val="none"/>
        </w:rPr>
        <w:t xml:space="preserve">服务方案覆盖所有内容要点，方案清晰详实，科学合理，条理性和可操作性强，得</w:t>
      </w:r>
      <w:r>
        <w:rPr>
          <w:rFonts w:hint="eastAsia"/>
          <w:color w:val="auto"/>
          <w:highlight w:val="none"/>
          <w:lang w:val="en-US" w:eastAsia="zh-CN"/>
        </w:rPr>
        <w:t xml:space="preserve">12</w:t>
      </w:r>
      <w:r>
        <w:rPr>
          <w:rFonts w:hint="eastAsia"/>
          <w:color w:val="auto"/>
          <w:highlight w:val="none"/>
        </w:rPr>
        <w:t xml:space="preserve">分；服务方案的内容要点比较清晰详实，方案较为清晰、科学、合理，有一定的可操作性和条理性得</w:t>
      </w:r>
      <w:r>
        <w:rPr>
          <w:rFonts w:hint="eastAsia"/>
          <w:color w:val="auto"/>
          <w:highlight w:val="none"/>
          <w:lang w:val="en-US" w:eastAsia="zh-CN"/>
        </w:rPr>
        <w:t xml:space="preserve">9</w:t>
      </w:r>
      <w:r>
        <w:rPr>
          <w:rFonts w:hint="eastAsia"/>
          <w:color w:val="auto"/>
          <w:highlight w:val="none"/>
        </w:rPr>
        <w:t xml:space="preserve">分；服务方案的内容要点有一定缺失，方案不够清晰、科学、合理，可操作性和条理性一般的得</w:t>
      </w:r>
      <w:r>
        <w:rPr>
          <w:rFonts w:hint="eastAsia"/>
          <w:color w:val="auto"/>
          <w:highlight w:val="none"/>
          <w:lang w:val="en-US" w:eastAsia="zh-CN"/>
        </w:rPr>
        <w:t xml:space="preserve">6</w:t>
      </w:r>
      <w:r>
        <w:rPr>
          <w:rFonts w:hint="eastAsia"/>
          <w:color w:val="auto"/>
          <w:highlight w:val="none"/>
        </w:rPr>
        <w:t xml:space="preserve">分；服务方案的内容要点缺失较多，方案缺乏条理性，可操作性不强，得</w:t>
      </w:r>
      <w:r>
        <w:rPr>
          <w:rFonts w:hint="eastAsia"/>
          <w:color w:val="auto"/>
          <w:highlight w:val="none"/>
          <w:lang w:val="en-US" w:eastAsia="zh-CN"/>
        </w:rPr>
        <w:t xml:space="preserve">3</w:t>
      </w:r>
      <w:r>
        <w:rPr>
          <w:rFonts w:hint="eastAsia"/>
          <w:color w:val="auto"/>
          <w:highlight w:val="none"/>
        </w:rPr>
        <w:t xml:space="preserve">分；未提供不得分。</w:t>
      </w:r>
      <w:r>
        <w:rPr>
          <w:highlight w:val="none"/>
        </w:rPr>
      </w:r>
      <w:r/>
    </w:p>
    <w:p>
      <w:pPr>
        <w:pStyle w:val="1099"/>
        <w:ind w:firstLine="420"/>
        <w:rPr>
          <w:rFonts w:hint="eastAsia" w:eastAsia="宋体"/>
          <w:color w:val="auto"/>
          <w:highlight w:val="none"/>
        </w:rPr>
      </w:pPr>
      <w:r>
        <w:rPr>
          <w:rFonts w:hint="eastAsia"/>
          <w:color w:val="auto"/>
          <w:highlight w:val="none"/>
        </w:rPr>
        <w:t xml:space="preserve">2、管理服务组织方案</w:t>
      </w:r>
      <w:r>
        <w:rPr>
          <w:rFonts w:hint="eastAsia"/>
          <w:color w:val="auto"/>
          <w:highlight w:val="none"/>
          <w:lang w:eastAsia="zh-CN"/>
        </w:rPr>
        <w:t xml:space="preserve">（</w:t>
      </w:r>
      <w:r>
        <w:rPr>
          <w:rFonts w:hint="eastAsia"/>
          <w:color w:val="auto"/>
          <w:highlight w:val="none"/>
          <w:lang w:val="en-US" w:eastAsia="zh-CN"/>
        </w:rPr>
        <w:t xml:space="preserve">10分</w:t>
      </w:r>
      <w:r>
        <w:rPr>
          <w:rFonts w:hint="eastAsia"/>
          <w:color w:val="auto"/>
          <w:highlight w:val="none"/>
          <w:lang w:eastAsia="zh-CN"/>
        </w:rPr>
        <w:t xml:space="preserve">）</w:t>
      </w:r>
      <w:r>
        <w:rPr>
          <w:highlight w:val="none"/>
        </w:rPr>
      </w:r>
      <w:r/>
    </w:p>
    <w:p>
      <w:pPr>
        <w:pStyle w:val="1099"/>
        <w:ind w:firstLine="420"/>
        <w:rPr>
          <w:rFonts w:hint="eastAsia"/>
          <w:color w:val="auto"/>
          <w:highlight w:val="none"/>
        </w:rPr>
      </w:pPr>
      <w:r>
        <w:rPr>
          <w:rFonts w:hint="eastAsia"/>
          <w:color w:val="auto"/>
          <w:highlight w:val="none"/>
          <w:lang w:val="en-US" w:eastAsia="zh-CN"/>
        </w:rPr>
        <w:t xml:space="preserve">根据</w:t>
      </w:r>
      <w:r>
        <w:rPr>
          <w:rFonts w:hint="eastAsia"/>
          <w:color w:val="auto"/>
          <w:highlight w:val="none"/>
        </w:rPr>
        <w:t xml:space="preserve">响应</w:t>
      </w:r>
      <w:r>
        <w:rPr>
          <w:rFonts w:hint="eastAsia"/>
          <w:color w:val="auto"/>
          <w:highlight w:val="none"/>
          <w:lang w:val="en-US" w:eastAsia="zh-CN"/>
        </w:rPr>
        <w:t xml:space="preserve">单位</w:t>
      </w:r>
      <w:r>
        <w:rPr>
          <w:rFonts w:hint="eastAsia"/>
          <w:color w:val="auto"/>
          <w:highlight w:val="none"/>
        </w:rPr>
        <w:t xml:space="preserve">提供的针对本项目的管理服务组织方案</w:t>
      </w:r>
      <w:r>
        <w:rPr>
          <w:rFonts w:hint="eastAsia"/>
          <w:color w:val="auto"/>
          <w:highlight w:val="none"/>
          <w:lang w:eastAsia="zh-CN"/>
        </w:rPr>
        <w:t xml:space="preserve">，</w:t>
      </w:r>
      <w:r>
        <w:rPr>
          <w:rFonts w:hint="eastAsia"/>
          <w:color w:val="auto"/>
          <w:highlight w:val="none"/>
          <w:lang w:val="en-US" w:eastAsia="zh-CN"/>
        </w:rPr>
        <w:t xml:space="preserve">主要</w:t>
      </w:r>
      <w:r>
        <w:rPr>
          <w:rFonts w:hint="eastAsia"/>
          <w:color w:val="auto"/>
          <w:highlight w:val="none"/>
        </w:rPr>
        <w:t xml:space="preserve">内容包括</w:t>
      </w:r>
      <w:r>
        <w:rPr>
          <w:rFonts w:hint="eastAsia"/>
          <w:color w:val="auto"/>
          <w:highlight w:val="none"/>
          <w:lang w:eastAsia="zh-CN"/>
        </w:rPr>
        <w:t xml:space="preserve">：</w:t>
      </w:r>
      <w:r>
        <w:rPr>
          <w:rFonts w:hint="eastAsia"/>
          <w:color w:val="auto"/>
          <w:highlight w:val="none"/>
        </w:rPr>
        <w:fldChar w:fldCharType="begin"/>
      </w:r>
      <w:r>
        <w:rPr>
          <w:rFonts w:hint="eastAsia"/>
          <w:color w:val="auto"/>
          <w:highlight w:val="none"/>
        </w:rPr>
        <w:instrText xml:space="preserve"> = 1 \* GB3 \* MERGEFORMAT </w:instrText>
      </w:r>
      <w:r>
        <w:rPr>
          <w:rFonts w:hint="eastAsia"/>
          <w:color w:val="auto"/>
          <w:highlight w:val="none"/>
        </w:rPr>
        <w:fldChar w:fldCharType="separate"/>
      </w:r>
      <w:r>
        <w:rPr>
          <w:color w:val="auto"/>
          <w:highlight w:val="none"/>
        </w:rPr>
        <w:t xml:space="preserve">①</w:t>
      </w:r>
      <w:r>
        <w:rPr>
          <w:rFonts w:hint="eastAsia"/>
          <w:color w:val="auto"/>
          <w:highlight w:val="none"/>
        </w:rPr>
        <w:fldChar w:fldCharType="end"/>
      </w:r>
      <w:r>
        <w:rPr>
          <w:rFonts w:hint="eastAsia"/>
          <w:color w:val="auto"/>
          <w:highlight w:val="none"/>
        </w:rPr>
        <w:t xml:space="preserve">保洁区域划分</w:t>
      </w:r>
      <w:r>
        <w:rPr>
          <w:rFonts w:hint="eastAsia"/>
          <w:color w:val="auto"/>
          <w:highlight w:val="none"/>
        </w:rPr>
        <w:fldChar w:fldCharType="begin"/>
      </w:r>
      <w:r>
        <w:rPr>
          <w:rFonts w:hint="eastAsia"/>
          <w:color w:val="auto"/>
          <w:highlight w:val="none"/>
        </w:rPr>
        <w:instrText xml:space="preserve"> = 2 \* GB3 \* MERGEFORMAT </w:instrText>
      </w:r>
      <w:r>
        <w:rPr>
          <w:rFonts w:hint="eastAsia"/>
          <w:color w:val="auto"/>
          <w:highlight w:val="none"/>
        </w:rPr>
        <w:fldChar w:fldCharType="separate"/>
      </w:r>
      <w:r>
        <w:rPr>
          <w:color w:val="auto"/>
          <w:highlight w:val="none"/>
        </w:rPr>
        <w:t xml:space="preserve">②</w:t>
      </w:r>
      <w:r>
        <w:rPr>
          <w:rFonts w:hint="eastAsia"/>
          <w:color w:val="auto"/>
          <w:highlight w:val="none"/>
        </w:rPr>
        <w:fldChar w:fldCharType="end"/>
      </w:r>
      <w:r>
        <w:rPr>
          <w:rFonts w:hint="eastAsia"/>
          <w:color w:val="auto"/>
          <w:highlight w:val="none"/>
        </w:rPr>
        <w:t xml:space="preserve">劳动力安排</w:t>
      </w:r>
      <w:r>
        <w:rPr>
          <w:rFonts w:hint="eastAsia"/>
          <w:color w:val="auto"/>
          <w:highlight w:val="none"/>
        </w:rPr>
        <w:fldChar w:fldCharType="begin"/>
      </w:r>
      <w:r>
        <w:rPr>
          <w:rFonts w:hint="eastAsia"/>
          <w:color w:val="auto"/>
          <w:highlight w:val="none"/>
        </w:rPr>
        <w:instrText xml:space="preserve"> = 3 \* GB3 \* MERGEFORMAT </w:instrText>
      </w:r>
      <w:r>
        <w:rPr>
          <w:rFonts w:hint="eastAsia"/>
          <w:color w:val="auto"/>
          <w:highlight w:val="none"/>
        </w:rPr>
        <w:fldChar w:fldCharType="separate"/>
      </w:r>
      <w:r>
        <w:rPr>
          <w:color w:val="auto"/>
          <w:highlight w:val="none"/>
        </w:rPr>
        <w:t xml:space="preserve">③</w:t>
      </w:r>
      <w:r>
        <w:rPr>
          <w:rFonts w:hint="eastAsia"/>
          <w:color w:val="auto"/>
          <w:highlight w:val="none"/>
        </w:rPr>
        <w:fldChar w:fldCharType="end"/>
      </w:r>
      <w:r>
        <w:rPr>
          <w:rFonts w:hint="eastAsia"/>
          <w:color w:val="auto"/>
          <w:highlight w:val="none"/>
        </w:rPr>
        <w:t xml:space="preserve">项目经理管理措施</w:t>
      </w:r>
      <w:r>
        <w:rPr>
          <w:rFonts w:hint="eastAsia"/>
          <w:color w:val="auto"/>
          <w:highlight w:val="none"/>
        </w:rPr>
        <w:fldChar w:fldCharType="begin"/>
      </w:r>
      <w:r>
        <w:rPr>
          <w:rFonts w:hint="eastAsia"/>
          <w:color w:val="auto"/>
          <w:highlight w:val="none"/>
        </w:rPr>
        <w:instrText xml:space="preserve"> = 4 \* GB3 \* MERGEFORMAT </w:instrText>
      </w:r>
      <w:r>
        <w:rPr>
          <w:rFonts w:hint="eastAsia"/>
          <w:color w:val="auto"/>
          <w:highlight w:val="none"/>
        </w:rPr>
        <w:fldChar w:fldCharType="separate"/>
      </w:r>
      <w:r>
        <w:rPr>
          <w:color w:val="auto"/>
          <w:highlight w:val="none"/>
        </w:rPr>
        <w:t xml:space="preserve">④</w:t>
      </w:r>
      <w:r>
        <w:rPr>
          <w:rFonts w:hint="eastAsia"/>
          <w:color w:val="auto"/>
          <w:highlight w:val="none"/>
        </w:rPr>
        <w:fldChar w:fldCharType="end"/>
      </w:r>
      <w:r>
        <w:rPr>
          <w:rFonts w:hint="eastAsia"/>
          <w:color w:val="auto"/>
          <w:highlight w:val="none"/>
        </w:rPr>
        <w:t xml:space="preserve">人员技术培训方案</w:t>
      </w:r>
      <w:r>
        <w:rPr>
          <w:rFonts w:hint="eastAsia"/>
          <w:color w:val="auto"/>
          <w:highlight w:val="none"/>
        </w:rPr>
        <w:fldChar w:fldCharType="begin"/>
      </w:r>
      <w:r>
        <w:rPr>
          <w:rFonts w:hint="eastAsia"/>
          <w:color w:val="auto"/>
          <w:highlight w:val="none"/>
        </w:rPr>
        <w:instrText xml:space="preserve"> = 5 \* GB3 \* MERGEFORMAT </w:instrText>
      </w:r>
      <w:r>
        <w:rPr>
          <w:rFonts w:hint="eastAsia"/>
          <w:color w:val="auto"/>
          <w:highlight w:val="none"/>
        </w:rPr>
        <w:fldChar w:fldCharType="separate"/>
      </w:r>
      <w:r>
        <w:rPr>
          <w:color w:val="auto"/>
          <w:highlight w:val="none"/>
        </w:rPr>
        <w:t xml:space="preserve">⑤</w:t>
      </w:r>
      <w:r>
        <w:rPr>
          <w:rFonts w:hint="eastAsia"/>
          <w:color w:val="auto"/>
          <w:highlight w:val="none"/>
        </w:rPr>
        <w:fldChar w:fldCharType="end"/>
      </w:r>
      <w:r>
        <w:rPr>
          <w:rFonts w:hint="eastAsia"/>
          <w:color w:val="auto"/>
          <w:highlight w:val="none"/>
        </w:rPr>
        <w:t xml:space="preserve">作业流程等进行综合评分。</w:t>
      </w:r>
      <w:r>
        <w:rPr>
          <w:highlight w:val="none"/>
        </w:rPr>
      </w:r>
      <w:r/>
    </w:p>
    <w:p>
      <w:pPr>
        <w:pStyle w:val="1099"/>
        <w:ind w:firstLine="420"/>
        <w:rPr>
          <w:rFonts w:hint="eastAsia"/>
          <w:color w:val="auto"/>
          <w:highlight w:val="none"/>
        </w:rPr>
      </w:pPr>
      <w:r>
        <w:rPr>
          <w:rFonts w:hint="eastAsia"/>
          <w:color w:val="auto"/>
          <w:highlight w:val="none"/>
        </w:rPr>
        <w:t xml:space="preserve">服务方案覆盖所有内容要点，方案清晰详实，科学合理，条理性和可操作性强，得</w:t>
      </w:r>
      <w:r>
        <w:rPr>
          <w:rFonts w:hint="eastAsia"/>
          <w:color w:val="auto"/>
          <w:highlight w:val="none"/>
          <w:lang w:val="en-US" w:eastAsia="zh-CN"/>
        </w:rPr>
        <w:t xml:space="preserve">10</w:t>
      </w:r>
      <w:r>
        <w:rPr>
          <w:rFonts w:hint="eastAsia"/>
          <w:color w:val="auto"/>
          <w:highlight w:val="none"/>
        </w:rPr>
        <w:t xml:space="preserve">分；服务方案的内容要点比较清晰详实，方案较为清晰、科学、合理，有一定的可操作性和条理性得</w:t>
      </w:r>
      <w:r>
        <w:rPr>
          <w:rFonts w:hint="eastAsia"/>
          <w:color w:val="auto"/>
          <w:highlight w:val="none"/>
          <w:lang w:val="en-US" w:eastAsia="zh-CN"/>
        </w:rPr>
        <w:t xml:space="preserve">7</w:t>
      </w:r>
      <w:r>
        <w:rPr>
          <w:rFonts w:hint="eastAsia"/>
          <w:color w:val="auto"/>
          <w:highlight w:val="none"/>
        </w:rPr>
        <w:t xml:space="preserve">分；服务方案的内容要点有一定缺失，方案不够清晰、科学、合理，可操作性和条理性一般的得</w:t>
      </w:r>
      <w:r>
        <w:rPr>
          <w:rFonts w:hint="eastAsia"/>
          <w:color w:val="auto"/>
          <w:highlight w:val="none"/>
          <w:lang w:val="en-US" w:eastAsia="zh-CN"/>
        </w:rPr>
        <w:t xml:space="preserve">4</w:t>
      </w:r>
      <w:r>
        <w:rPr>
          <w:rFonts w:hint="eastAsia"/>
          <w:color w:val="auto"/>
          <w:highlight w:val="none"/>
        </w:rPr>
        <w:t xml:space="preserve">分；服务方案的内容要点缺失较多，方案缺乏条理性，可操作性不强，得</w:t>
      </w:r>
      <w:r>
        <w:rPr>
          <w:rFonts w:hint="eastAsia"/>
          <w:color w:val="auto"/>
          <w:highlight w:val="none"/>
          <w:lang w:val="en-US" w:eastAsia="zh-CN"/>
        </w:rPr>
        <w:t xml:space="preserve">1</w:t>
      </w:r>
      <w:r>
        <w:rPr>
          <w:rFonts w:hint="eastAsia"/>
          <w:color w:val="auto"/>
          <w:highlight w:val="none"/>
        </w:rPr>
        <w:t xml:space="preserve">分；未提供不得分。                                                                   </w:t>
      </w:r>
      <w:r>
        <w:rPr>
          <w:highlight w:val="none"/>
        </w:rPr>
      </w:r>
      <w:r/>
    </w:p>
    <w:p>
      <w:pPr>
        <w:pStyle w:val="1099"/>
        <w:ind w:firstLine="420"/>
        <w:rPr>
          <w:rFonts w:hint="eastAsia" w:eastAsia="宋体"/>
          <w:color w:val="auto"/>
          <w:highlight w:val="none"/>
        </w:rPr>
      </w:pPr>
      <w:r>
        <w:rPr>
          <w:rFonts w:hint="eastAsia"/>
          <w:color w:val="auto"/>
          <w:highlight w:val="none"/>
        </w:rPr>
        <w:t xml:space="preserve">3、进退场交接维护管理及措施方案</w:t>
      </w:r>
      <w:r>
        <w:rPr>
          <w:rFonts w:hint="eastAsia"/>
          <w:color w:val="auto"/>
          <w:highlight w:val="none"/>
          <w:lang w:eastAsia="zh-CN"/>
        </w:rPr>
        <w:t xml:space="preserve">（</w:t>
      </w:r>
      <w:r>
        <w:rPr>
          <w:rFonts w:hint="eastAsia"/>
          <w:color w:val="auto"/>
          <w:highlight w:val="none"/>
          <w:lang w:val="en-US" w:eastAsia="zh-CN"/>
        </w:rPr>
        <w:t xml:space="preserve">8分</w:t>
      </w:r>
      <w:r>
        <w:rPr>
          <w:rFonts w:hint="eastAsia"/>
          <w:color w:val="auto"/>
          <w:highlight w:val="none"/>
          <w:lang w:eastAsia="zh-CN"/>
        </w:rPr>
        <w:t xml:space="preserve">）</w:t>
      </w:r>
      <w:r>
        <w:rPr>
          <w:highlight w:val="none"/>
        </w:rPr>
      </w:r>
      <w:r/>
    </w:p>
    <w:p>
      <w:pPr>
        <w:pStyle w:val="1099"/>
        <w:ind w:firstLine="420"/>
        <w:rPr>
          <w:rFonts w:hint="eastAsia" w:eastAsia="宋体"/>
          <w:color w:val="auto"/>
          <w:highlight w:val="none"/>
        </w:rPr>
      </w:pPr>
      <w:r>
        <w:rPr>
          <w:rFonts w:hint="eastAsia"/>
          <w:color w:val="auto"/>
          <w:highlight w:val="none"/>
          <w:lang w:val="en-US" w:eastAsia="zh-CN"/>
        </w:rPr>
        <w:t xml:space="preserve">根据</w:t>
      </w:r>
      <w:r>
        <w:rPr>
          <w:rFonts w:hint="eastAsia"/>
          <w:color w:val="auto"/>
          <w:highlight w:val="none"/>
        </w:rPr>
        <w:t xml:space="preserve">响应</w:t>
      </w:r>
      <w:r>
        <w:rPr>
          <w:rFonts w:hint="eastAsia"/>
          <w:color w:val="auto"/>
          <w:highlight w:val="none"/>
          <w:lang w:val="en-US" w:eastAsia="zh-CN"/>
        </w:rPr>
        <w:t xml:space="preserve">单位</w:t>
      </w:r>
      <w:r>
        <w:rPr>
          <w:rFonts w:hint="eastAsia"/>
          <w:color w:val="auto"/>
          <w:highlight w:val="none"/>
        </w:rPr>
        <w:t xml:space="preserve">提供的进退场交接方案及对保洁承包区内环境设施的维护管理及措施</w:t>
      </w:r>
      <w:r>
        <w:rPr>
          <w:rFonts w:hint="eastAsia"/>
          <w:color w:val="auto"/>
          <w:highlight w:val="none"/>
          <w:lang w:val="en-US" w:eastAsia="zh-CN"/>
        </w:rPr>
        <w:t xml:space="preserve">方案</w:t>
      </w:r>
      <w:r>
        <w:rPr>
          <w:rFonts w:hint="eastAsia"/>
          <w:color w:val="auto"/>
          <w:highlight w:val="none"/>
          <w:lang w:eastAsia="zh-CN"/>
        </w:rPr>
        <w:t xml:space="preserve">，</w:t>
      </w:r>
      <w:r>
        <w:rPr>
          <w:rFonts w:hint="eastAsia"/>
          <w:color w:val="auto"/>
          <w:highlight w:val="none"/>
          <w:lang w:val="en-US" w:eastAsia="zh-CN"/>
        </w:rPr>
        <w:t xml:space="preserve">主要</w:t>
      </w:r>
      <w:r>
        <w:rPr>
          <w:rFonts w:hint="eastAsia"/>
          <w:color w:val="auto"/>
          <w:highlight w:val="none"/>
        </w:rPr>
        <w:t xml:space="preserve">内容包括：</w:t>
      </w:r>
      <w:r>
        <w:rPr>
          <w:rFonts w:hint="eastAsia"/>
          <w:color w:val="auto"/>
          <w:highlight w:val="none"/>
        </w:rPr>
        <w:fldChar w:fldCharType="begin"/>
      </w:r>
      <w:r>
        <w:rPr>
          <w:rFonts w:hint="eastAsia"/>
          <w:color w:val="auto"/>
          <w:highlight w:val="none"/>
        </w:rPr>
        <w:instrText xml:space="preserve"> = 1 \* GB3 \* MERGEFORMAT </w:instrText>
      </w:r>
      <w:r>
        <w:rPr>
          <w:rFonts w:hint="eastAsia"/>
          <w:color w:val="auto"/>
          <w:highlight w:val="none"/>
        </w:rPr>
        <w:fldChar w:fldCharType="separate"/>
      </w:r>
      <w:r>
        <w:rPr>
          <w:color w:val="auto"/>
          <w:highlight w:val="none"/>
        </w:rPr>
        <w:t xml:space="preserve">①</w:t>
      </w:r>
      <w:r>
        <w:rPr>
          <w:rFonts w:hint="eastAsia"/>
          <w:color w:val="auto"/>
          <w:highlight w:val="none"/>
        </w:rPr>
        <w:fldChar w:fldCharType="end"/>
      </w:r>
      <w:r>
        <w:rPr>
          <w:rFonts w:hint="eastAsia"/>
          <w:color w:val="auto"/>
          <w:highlight w:val="none"/>
        </w:rPr>
        <w:t xml:space="preserve">组织方案</w:t>
      </w:r>
      <w:r>
        <w:rPr>
          <w:rFonts w:hint="eastAsia"/>
          <w:color w:val="auto"/>
          <w:highlight w:val="none"/>
        </w:rPr>
        <w:fldChar w:fldCharType="begin"/>
      </w:r>
      <w:r>
        <w:rPr>
          <w:rFonts w:hint="eastAsia"/>
          <w:color w:val="auto"/>
          <w:highlight w:val="none"/>
        </w:rPr>
        <w:instrText xml:space="preserve"> = 2 \* GB3 \* MERGEFORMAT </w:instrText>
      </w:r>
      <w:r>
        <w:rPr>
          <w:rFonts w:hint="eastAsia"/>
          <w:color w:val="auto"/>
          <w:highlight w:val="none"/>
        </w:rPr>
        <w:fldChar w:fldCharType="separate"/>
      </w:r>
      <w:r>
        <w:rPr>
          <w:color w:val="auto"/>
          <w:highlight w:val="none"/>
        </w:rPr>
        <w:t xml:space="preserve">②</w:t>
      </w:r>
      <w:r>
        <w:rPr>
          <w:rFonts w:hint="eastAsia"/>
          <w:color w:val="auto"/>
          <w:highlight w:val="none"/>
        </w:rPr>
        <w:fldChar w:fldCharType="end"/>
      </w:r>
      <w:r>
        <w:rPr>
          <w:rFonts w:hint="eastAsia"/>
          <w:color w:val="auto"/>
          <w:highlight w:val="none"/>
        </w:rPr>
        <w:t xml:space="preserve">档案交接</w:t>
      </w:r>
      <w:r>
        <w:rPr>
          <w:rFonts w:hint="eastAsia"/>
          <w:color w:val="auto"/>
          <w:highlight w:val="none"/>
        </w:rPr>
        <w:fldChar w:fldCharType="begin"/>
      </w:r>
      <w:r>
        <w:rPr>
          <w:rFonts w:hint="eastAsia"/>
          <w:color w:val="auto"/>
          <w:highlight w:val="none"/>
        </w:rPr>
        <w:instrText xml:space="preserve"> = 3 \* GB3 \* MERGEFORMAT </w:instrText>
      </w:r>
      <w:r>
        <w:rPr>
          <w:rFonts w:hint="eastAsia"/>
          <w:color w:val="auto"/>
          <w:highlight w:val="none"/>
        </w:rPr>
        <w:fldChar w:fldCharType="separate"/>
      </w:r>
      <w:r>
        <w:rPr>
          <w:color w:val="auto"/>
          <w:highlight w:val="none"/>
        </w:rPr>
        <w:t xml:space="preserve">③</w:t>
      </w:r>
      <w:r>
        <w:rPr>
          <w:rFonts w:hint="eastAsia"/>
          <w:color w:val="auto"/>
          <w:highlight w:val="none"/>
        </w:rPr>
        <w:fldChar w:fldCharType="end"/>
      </w:r>
      <w:r>
        <w:rPr>
          <w:rFonts w:hint="eastAsia"/>
          <w:color w:val="auto"/>
          <w:highlight w:val="none"/>
        </w:rPr>
        <w:t xml:space="preserve">环境设施组织</w:t>
      </w:r>
      <w:r>
        <w:rPr>
          <w:rFonts w:hint="eastAsia"/>
          <w:color w:val="auto"/>
          <w:highlight w:val="none"/>
          <w:lang w:val="en-US" w:eastAsia="zh-CN"/>
        </w:rPr>
        <w:t xml:space="preserve">措施</w:t>
      </w:r>
      <w:r>
        <w:rPr>
          <w:rFonts w:hint="eastAsia"/>
          <w:color w:val="auto"/>
          <w:highlight w:val="none"/>
        </w:rPr>
        <w:fldChar w:fldCharType="begin"/>
      </w:r>
      <w:r>
        <w:rPr>
          <w:rFonts w:hint="eastAsia"/>
          <w:color w:val="auto"/>
          <w:highlight w:val="none"/>
        </w:rPr>
        <w:instrText xml:space="preserve"> = 4 \* GB3 \* MERGEFORMAT </w:instrText>
      </w:r>
      <w:r>
        <w:rPr>
          <w:rFonts w:hint="eastAsia"/>
          <w:color w:val="auto"/>
          <w:highlight w:val="none"/>
        </w:rPr>
        <w:fldChar w:fldCharType="separate"/>
      </w:r>
      <w:r>
        <w:rPr>
          <w:color w:val="auto"/>
          <w:highlight w:val="none"/>
        </w:rPr>
        <w:t xml:space="preserve">④</w:t>
      </w:r>
      <w:r>
        <w:rPr>
          <w:rFonts w:hint="eastAsia"/>
          <w:color w:val="auto"/>
          <w:highlight w:val="none"/>
        </w:rPr>
        <w:fldChar w:fldCharType="end"/>
      </w:r>
      <w:r>
        <w:rPr>
          <w:rFonts w:hint="eastAsia"/>
          <w:color w:val="auto"/>
          <w:highlight w:val="none"/>
        </w:rPr>
        <w:t xml:space="preserve">环境设施技术措施等进行综合评分。</w:t>
      </w:r>
      <w:r>
        <w:rPr>
          <w:highlight w:val="none"/>
        </w:rPr>
      </w:r>
      <w:r/>
    </w:p>
    <w:p>
      <w:pPr>
        <w:pStyle w:val="1099"/>
        <w:ind w:firstLine="420"/>
        <w:rPr>
          <w:rFonts w:hint="eastAsia"/>
          <w:color w:val="auto"/>
          <w:highlight w:val="none"/>
        </w:rPr>
      </w:pPr>
      <w:r>
        <w:rPr>
          <w:rFonts w:hint="eastAsia"/>
          <w:color w:val="auto"/>
          <w:highlight w:val="none"/>
        </w:rPr>
        <w:t xml:space="preserve">服务方案覆盖所有内容要点，方案清晰详实，科学合理，条理性和可操作性强，得8分；服务方案的内容要点比较清晰详实，方案较为清晰、科学、合理，有一定的可操作性和条理性得6分；服务方案的内容要点有一定缺失，方案不够清晰、科学、合理，可操作性和条理性一般的得4分；服务方案的内容要点缺失较多，方案缺乏条理性，可操作性不强，得2分；未提供不得分。                        </w:t>
      </w:r>
      <w:r>
        <w:rPr>
          <w:highlight w:val="none"/>
        </w:rPr>
      </w:r>
      <w:r/>
    </w:p>
    <w:p>
      <w:pPr>
        <w:pStyle w:val="1099"/>
        <w:ind w:firstLine="420"/>
        <w:rPr>
          <w:rFonts w:hint="eastAsia" w:eastAsia="宋体"/>
          <w:color w:val="auto"/>
          <w:highlight w:val="none"/>
        </w:rPr>
      </w:pPr>
      <w:r>
        <w:rPr>
          <w:rFonts w:hint="eastAsia"/>
          <w:color w:val="auto"/>
          <w:highlight w:val="none"/>
        </w:rPr>
        <w:t xml:space="preserve">4、安全文明措施</w:t>
      </w:r>
      <w:r>
        <w:rPr>
          <w:rFonts w:hint="eastAsia"/>
          <w:color w:val="auto"/>
          <w:highlight w:val="none"/>
          <w:lang w:val="en-US" w:eastAsia="zh-CN"/>
        </w:rPr>
        <w:t xml:space="preserve">方案</w:t>
      </w:r>
      <w:r>
        <w:rPr>
          <w:rFonts w:hint="eastAsia"/>
          <w:color w:val="auto"/>
          <w:highlight w:val="none"/>
        </w:rPr>
        <w:t xml:space="preserve">及各项应急预案</w:t>
      </w:r>
      <w:r>
        <w:rPr>
          <w:rFonts w:hint="eastAsia"/>
          <w:color w:val="auto"/>
          <w:highlight w:val="none"/>
          <w:lang w:eastAsia="zh-CN"/>
        </w:rPr>
        <w:t xml:space="preserve">（</w:t>
      </w:r>
      <w:r>
        <w:rPr>
          <w:rFonts w:hint="eastAsia"/>
          <w:color w:val="auto"/>
          <w:highlight w:val="none"/>
          <w:lang w:val="en-US" w:eastAsia="zh-CN"/>
        </w:rPr>
        <w:t xml:space="preserve">10分</w:t>
      </w:r>
      <w:r>
        <w:rPr>
          <w:rFonts w:hint="eastAsia"/>
          <w:color w:val="auto"/>
          <w:highlight w:val="none"/>
          <w:lang w:eastAsia="zh-CN"/>
        </w:rPr>
        <w:t xml:space="preserve">）</w:t>
      </w:r>
      <w:r>
        <w:rPr>
          <w:highlight w:val="none"/>
        </w:rPr>
      </w:r>
      <w:r/>
    </w:p>
    <w:p>
      <w:pPr>
        <w:pStyle w:val="1099"/>
        <w:ind w:firstLine="420"/>
        <w:rPr>
          <w:rFonts w:hint="eastAsia"/>
          <w:color w:val="auto"/>
          <w:highlight w:val="none"/>
        </w:rPr>
      </w:pPr>
      <w:r>
        <w:rPr>
          <w:rFonts w:hint="eastAsia"/>
          <w:color w:val="auto"/>
          <w:highlight w:val="none"/>
          <w:lang w:val="en-US" w:eastAsia="zh-CN"/>
        </w:rPr>
        <w:t xml:space="preserve">根据</w:t>
      </w:r>
      <w:r>
        <w:rPr>
          <w:rFonts w:hint="eastAsia"/>
          <w:color w:val="auto"/>
          <w:highlight w:val="none"/>
        </w:rPr>
        <w:t xml:space="preserve">响应</w:t>
      </w:r>
      <w:r>
        <w:rPr>
          <w:rFonts w:hint="eastAsia"/>
          <w:color w:val="auto"/>
          <w:highlight w:val="none"/>
          <w:lang w:val="en-US" w:eastAsia="zh-CN"/>
        </w:rPr>
        <w:t xml:space="preserve">单位</w:t>
      </w:r>
      <w:r>
        <w:rPr>
          <w:rFonts w:hint="eastAsia"/>
          <w:color w:val="auto"/>
          <w:highlight w:val="none"/>
        </w:rPr>
        <w:t xml:space="preserve">提供的安全文明措施及各项应急预案</w:t>
      </w:r>
      <w:r>
        <w:rPr>
          <w:rFonts w:hint="eastAsia"/>
          <w:color w:val="auto"/>
          <w:highlight w:val="none"/>
          <w:lang w:eastAsia="zh-CN"/>
        </w:rPr>
        <w:t xml:space="preserve">，</w:t>
      </w:r>
      <w:r>
        <w:rPr>
          <w:rFonts w:hint="eastAsia"/>
          <w:color w:val="auto"/>
          <w:highlight w:val="none"/>
          <w:lang w:val="en-US" w:eastAsia="zh-CN"/>
        </w:rPr>
        <w:t xml:space="preserve">主要</w:t>
      </w:r>
      <w:r>
        <w:rPr>
          <w:rFonts w:hint="eastAsia"/>
          <w:color w:val="auto"/>
          <w:highlight w:val="none"/>
        </w:rPr>
        <w:t xml:space="preserve">内容包括</w:t>
      </w:r>
      <w:r>
        <w:rPr>
          <w:rFonts w:hint="eastAsia"/>
          <w:color w:val="auto"/>
          <w:highlight w:val="none"/>
          <w:lang w:eastAsia="zh-CN"/>
        </w:rPr>
        <w:t xml:space="preserve">：</w:t>
      </w:r>
      <w:r>
        <w:rPr>
          <w:rFonts w:hint="eastAsia"/>
          <w:color w:val="auto"/>
          <w:highlight w:val="none"/>
        </w:rPr>
        <w:fldChar w:fldCharType="begin"/>
      </w:r>
      <w:r>
        <w:rPr>
          <w:rFonts w:hint="eastAsia"/>
          <w:color w:val="auto"/>
          <w:highlight w:val="none"/>
        </w:rPr>
        <w:instrText xml:space="preserve"> = 1 \* GB3 \* MERGEFORMAT </w:instrText>
      </w:r>
      <w:r>
        <w:rPr>
          <w:rFonts w:hint="eastAsia"/>
          <w:color w:val="auto"/>
          <w:highlight w:val="none"/>
        </w:rPr>
        <w:fldChar w:fldCharType="separate"/>
      </w:r>
      <w:r>
        <w:rPr>
          <w:color w:val="auto"/>
          <w:highlight w:val="none"/>
        </w:rPr>
        <w:t xml:space="preserve">①</w:t>
      </w:r>
      <w:r>
        <w:rPr>
          <w:rFonts w:hint="eastAsia"/>
          <w:color w:val="auto"/>
          <w:highlight w:val="none"/>
        </w:rPr>
        <w:fldChar w:fldCharType="end"/>
      </w:r>
      <w:r>
        <w:rPr>
          <w:rFonts w:hint="eastAsia"/>
          <w:color w:val="auto"/>
          <w:highlight w:val="none"/>
        </w:rPr>
        <w:t xml:space="preserve">人员健康保障</w:t>
      </w:r>
      <w:r>
        <w:rPr>
          <w:rFonts w:hint="eastAsia"/>
          <w:color w:val="auto"/>
          <w:highlight w:val="none"/>
        </w:rPr>
        <w:fldChar w:fldCharType="begin"/>
      </w:r>
      <w:r>
        <w:rPr>
          <w:rFonts w:hint="eastAsia"/>
          <w:color w:val="auto"/>
          <w:highlight w:val="none"/>
        </w:rPr>
        <w:instrText xml:space="preserve"> = 2 \* GB3 \* MERGEFORMAT </w:instrText>
      </w:r>
      <w:r>
        <w:rPr>
          <w:rFonts w:hint="eastAsia"/>
          <w:color w:val="auto"/>
          <w:highlight w:val="none"/>
        </w:rPr>
        <w:fldChar w:fldCharType="separate"/>
      </w:r>
      <w:r>
        <w:rPr>
          <w:color w:val="auto"/>
          <w:highlight w:val="none"/>
        </w:rPr>
        <w:t xml:space="preserve">②</w:t>
      </w:r>
      <w:r>
        <w:rPr>
          <w:rFonts w:hint="eastAsia"/>
          <w:color w:val="auto"/>
          <w:highlight w:val="none"/>
        </w:rPr>
        <w:fldChar w:fldCharType="end"/>
      </w:r>
      <w:r>
        <w:rPr>
          <w:rFonts w:hint="eastAsia"/>
          <w:color w:val="auto"/>
          <w:highlight w:val="none"/>
        </w:rPr>
        <w:t xml:space="preserve">作业时的第三方防护及警示</w:t>
      </w:r>
      <w:r>
        <w:rPr>
          <w:rFonts w:hint="eastAsia"/>
          <w:color w:val="auto"/>
          <w:highlight w:val="none"/>
        </w:rPr>
        <w:fldChar w:fldCharType="begin"/>
      </w:r>
      <w:r>
        <w:rPr>
          <w:rFonts w:hint="eastAsia"/>
          <w:color w:val="auto"/>
          <w:highlight w:val="none"/>
        </w:rPr>
        <w:instrText xml:space="preserve"> = 3 \* GB3 \* MERGEFORMAT </w:instrText>
      </w:r>
      <w:r>
        <w:rPr>
          <w:rFonts w:hint="eastAsia"/>
          <w:color w:val="auto"/>
          <w:highlight w:val="none"/>
        </w:rPr>
        <w:fldChar w:fldCharType="separate"/>
      </w:r>
      <w:r>
        <w:rPr>
          <w:color w:val="auto"/>
          <w:highlight w:val="none"/>
        </w:rPr>
        <w:t xml:space="preserve">③</w:t>
      </w:r>
      <w:r>
        <w:rPr>
          <w:rFonts w:hint="eastAsia"/>
          <w:color w:val="auto"/>
          <w:highlight w:val="none"/>
        </w:rPr>
        <w:fldChar w:fldCharType="end"/>
      </w:r>
      <w:r>
        <w:rPr>
          <w:rFonts w:hint="eastAsia"/>
          <w:color w:val="auto"/>
          <w:highlight w:val="none"/>
        </w:rPr>
        <w:t xml:space="preserve">垃圾保洁与处理</w:t>
      </w:r>
      <w:r>
        <w:rPr>
          <w:rFonts w:hint="eastAsia"/>
          <w:color w:val="auto"/>
          <w:highlight w:val="none"/>
        </w:rPr>
        <w:fldChar w:fldCharType="begin"/>
      </w:r>
      <w:r>
        <w:rPr>
          <w:rFonts w:hint="eastAsia"/>
          <w:color w:val="auto"/>
          <w:highlight w:val="none"/>
        </w:rPr>
        <w:instrText xml:space="preserve"> = 4 \* GB3 \* MERGEFORMAT </w:instrText>
      </w:r>
      <w:r>
        <w:rPr>
          <w:rFonts w:hint="eastAsia"/>
          <w:color w:val="auto"/>
          <w:highlight w:val="none"/>
        </w:rPr>
        <w:fldChar w:fldCharType="separate"/>
      </w:r>
      <w:r>
        <w:rPr>
          <w:color w:val="auto"/>
          <w:highlight w:val="none"/>
        </w:rPr>
        <w:t xml:space="preserve">④</w:t>
      </w:r>
      <w:r>
        <w:rPr>
          <w:rFonts w:hint="eastAsia"/>
          <w:color w:val="auto"/>
          <w:highlight w:val="none"/>
        </w:rPr>
        <w:fldChar w:fldCharType="end"/>
      </w:r>
      <w:r>
        <w:rPr>
          <w:rFonts w:hint="eastAsia"/>
          <w:color w:val="auto"/>
          <w:highlight w:val="none"/>
        </w:rPr>
        <w:t xml:space="preserve">各种事故的应急预案</w:t>
      </w:r>
      <w:r>
        <w:rPr>
          <w:rFonts w:hint="eastAsia"/>
          <w:color w:val="auto"/>
          <w:highlight w:val="none"/>
        </w:rPr>
        <w:fldChar w:fldCharType="begin"/>
      </w:r>
      <w:r>
        <w:rPr>
          <w:rFonts w:hint="eastAsia"/>
          <w:color w:val="auto"/>
          <w:highlight w:val="none"/>
        </w:rPr>
        <w:instrText xml:space="preserve"> = 5 \* GB3 \* MERGEFORMAT </w:instrText>
      </w:r>
      <w:r>
        <w:rPr>
          <w:rFonts w:hint="eastAsia"/>
          <w:color w:val="auto"/>
          <w:highlight w:val="none"/>
        </w:rPr>
        <w:fldChar w:fldCharType="separate"/>
      </w:r>
      <w:r>
        <w:rPr>
          <w:color w:val="auto"/>
          <w:highlight w:val="none"/>
        </w:rPr>
        <w:t xml:space="preserve">⑤</w:t>
      </w:r>
      <w:r>
        <w:rPr>
          <w:rFonts w:hint="eastAsia"/>
          <w:color w:val="auto"/>
          <w:highlight w:val="none"/>
        </w:rPr>
        <w:fldChar w:fldCharType="end"/>
      </w:r>
      <w:r>
        <w:rPr>
          <w:rFonts w:hint="eastAsia"/>
          <w:color w:val="auto"/>
          <w:highlight w:val="none"/>
        </w:rPr>
        <w:t xml:space="preserve">服务质量方面的应急预案</w:t>
      </w:r>
      <w:r>
        <w:rPr>
          <w:rFonts w:hint="eastAsia"/>
          <w:color w:val="auto"/>
          <w:highlight w:val="none"/>
        </w:rPr>
        <w:fldChar w:fldCharType="begin"/>
      </w:r>
      <w:r>
        <w:rPr>
          <w:rFonts w:hint="eastAsia"/>
          <w:color w:val="auto"/>
          <w:highlight w:val="none"/>
        </w:rPr>
        <w:instrText xml:space="preserve"> = 6 \* GB3 \* MERGEFORMAT </w:instrText>
      </w:r>
      <w:r>
        <w:rPr>
          <w:rFonts w:hint="eastAsia"/>
          <w:color w:val="auto"/>
          <w:highlight w:val="none"/>
        </w:rPr>
        <w:fldChar w:fldCharType="separate"/>
      </w:r>
      <w:r>
        <w:rPr>
          <w:color w:val="auto"/>
          <w:highlight w:val="none"/>
        </w:rPr>
        <w:t xml:space="preserve">⑥</w:t>
      </w:r>
      <w:r>
        <w:rPr>
          <w:rFonts w:hint="eastAsia"/>
          <w:color w:val="auto"/>
          <w:highlight w:val="none"/>
        </w:rPr>
        <w:fldChar w:fldCharType="end"/>
      </w:r>
      <w:r>
        <w:rPr>
          <w:rFonts w:hint="eastAsia"/>
          <w:color w:val="auto"/>
          <w:highlight w:val="none"/>
        </w:rPr>
        <w:t xml:space="preserve">恶劣天气等的抢救应急预案等进行综合评分。</w:t>
      </w:r>
      <w:r>
        <w:rPr>
          <w:highlight w:val="none"/>
        </w:rPr>
      </w:r>
      <w:r/>
    </w:p>
    <w:p>
      <w:pPr>
        <w:pStyle w:val="1099"/>
        <w:ind w:firstLine="420"/>
        <w:rPr>
          <w:rFonts w:hint="eastAsia"/>
          <w:color w:val="auto"/>
          <w:highlight w:val="none"/>
        </w:rPr>
      </w:pPr>
      <w:r>
        <w:rPr>
          <w:rFonts w:hint="eastAsia"/>
          <w:color w:val="auto"/>
          <w:highlight w:val="none"/>
        </w:rPr>
        <w:t xml:space="preserve">服务方案覆盖所有内容要点，方案清晰详实，科学合理，条理性和可操作性强，得</w:t>
      </w:r>
      <w:r>
        <w:rPr>
          <w:rFonts w:hint="eastAsia"/>
          <w:color w:val="auto"/>
          <w:highlight w:val="none"/>
          <w:lang w:val="en-US" w:eastAsia="zh-CN"/>
        </w:rPr>
        <w:t xml:space="preserve">10</w:t>
      </w:r>
      <w:r>
        <w:rPr>
          <w:rFonts w:hint="eastAsia"/>
          <w:color w:val="auto"/>
          <w:highlight w:val="none"/>
        </w:rPr>
        <w:t xml:space="preserve">分；服务方案的内容要点比较清晰详实，方案较为清晰、科学、合理，有一定的可操作性和条理性得</w:t>
      </w:r>
      <w:r>
        <w:rPr>
          <w:rFonts w:hint="eastAsia"/>
          <w:color w:val="auto"/>
          <w:highlight w:val="none"/>
          <w:lang w:val="en-US" w:eastAsia="zh-CN"/>
        </w:rPr>
        <w:t xml:space="preserve">7</w:t>
      </w:r>
      <w:r>
        <w:rPr>
          <w:rFonts w:hint="eastAsia"/>
          <w:color w:val="auto"/>
          <w:highlight w:val="none"/>
        </w:rPr>
        <w:t xml:space="preserve">分；服务方案的内容要点有一定缺失，方案不够清晰、科学、合理，可操作性和条理性一般的得4分；服务方案的内容要点缺失较多，方案缺乏条理性，可操作性不强，得</w:t>
      </w:r>
      <w:r>
        <w:rPr>
          <w:rFonts w:hint="eastAsia"/>
          <w:color w:val="auto"/>
          <w:highlight w:val="none"/>
          <w:lang w:val="en-US" w:eastAsia="zh-CN"/>
        </w:rPr>
        <w:t xml:space="preserve">1</w:t>
      </w:r>
      <w:r>
        <w:rPr>
          <w:rFonts w:hint="eastAsia"/>
          <w:color w:val="auto"/>
          <w:highlight w:val="none"/>
        </w:rPr>
        <w:t xml:space="preserve">分；未提供不得分。</w:t>
      </w:r>
      <w:r>
        <w:rPr>
          <w:highlight w:val="none"/>
        </w:rPr>
      </w:r>
      <w:r/>
    </w:p>
    <w:p>
      <w:pPr>
        <w:pStyle w:val="1099"/>
        <w:ind w:firstLine="420"/>
        <w:rPr>
          <w:rFonts w:hint="eastAsia"/>
          <w:color w:val="auto"/>
          <w:highlight w:val="none"/>
        </w:rPr>
      </w:pPr>
      <w:r>
        <w:rPr>
          <w:rFonts w:hint="eastAsia"/>
          <w:color w:val="auto"/>
          <w:highlight w:val="none"/>
        </w:rPr>
        <w:t xml:space="preserve">5、各项服务达标承诺4分：包括质量（保洁效果）承诺、对发生各类安全事故善后处理承诺、依法规范用工承诺及应对履约期内各类风险承诺，每项得1分。提供承诺书扫描件并加盖公章。</w:t>
      </w:r>
      <w:r>
        <w:rPr>
          <w:highlight w:val="none"/>
        </w:rPr>
      </w:r>
      <w:r/>
    </w:p>
    <w:p>
      <w:pPr>
        <w:pStyle w:val="1099"/>
        <w:ind w:firstLine="420"/>
        <w:rPr>
          <w:rFonts w:hint="eastAsia" w:eastAsia="宋体"/>
          <w:color w:val="auto"/>
          <w:highlight w:val="none"/>
        </w:rPr>
      </w:pPr>
      <w:r>
        <w:rPr>
          <w:rFonts w:hint="eastAsia"/>
          <w:color w:val="auto"/>
          <w:highlight w:val="none"/>
        </w:rPr>
        <w:t xml:space="preserve">6、资料、档案管理施及保障方案</w:t>
      </w:r>
      <w:r>
        <w:rPr>
          <w:rFonts w:hint="eastAsia"/>
          <w:color w:val="auto"/>
          <w:highlight w:val="none"/>
          <w:lang w:eastAsia="zh-CN"/>
        </w:rPr>
        <w:t xml:space="preserve">（</w:t>
      </w:r>
      <w:r>
        <w:rPr>
          <w:rFonts w:hint="eastAsia"/>
          <w:color w:val="auto"/>
          <w:highlight w:val="none"/>
          <w:lang w:val="en-US" w:eastAsia="zh-CN"/>
        </w:rPr>
        <w:t xml:space="preserve">9分</w:t>
      </w:r>
      <w:r>
        <w:rPr>
          <w:rFonts w:hint="eastAsia"/>
          <w:color w:val="auto"/>
          <w:highlight w:val="none"/>
          <w:lang w:eastAsia="zh-CN"/>
        </w:rPr>
        <w:t xml:space="preserve">）</w:t>
      </w:r>
      <w:r>
        <w:rPr>
          <w:highlight w:val="none"/>
        </w:rPr>
      </w:r>
      <w:r/>
    </w:p>
    <w:p>
      <w:pPr>
        <w:pStyle w:val="1099"/>
        <w:ind w:firstLine="420"/>
        <w:rPr>
          <w:rFonts w:hint="eastAsia"/>
          <w:color w:val="auto"/>
          <w:highlight w:val="none"/>
        </w:rPr>
      </w:pPr>
      <w:r>
        <w:rPr>
          <w:rFonts w:hint="eastAsia"/>
          <w:color w:val="auto"/>
          <w:highlight w:val="none"/>
          <w:lang w:val="en-US" w:eastAsia="zh-CN"/>
        </w:rPr>
        <w:t xml:space="preserve">根据</w:t>
      </w:r>
      <w:r>
        <w:rPr>
          <w:rFonts w:hint="eastAsia"/>
          <w:color w:val="auto"/>
          <w:highlight w:val="none"/>
        </w:rPr>
        <w:t xml:space="preserve">响应</w:t>
      </w:r>
      <w:r>
        <w:rPr>
          <w:rFonts w:hint="eastAsia"/>
          <w:color w:val="auto"/>
          <w:highlight w:val="none"/>
          <w:lang w:val="en-US" w:eastAsia="zh-CN"/>
        </w:rPr>
        <w:t xml:space="preserve">单位</w:t>
      </w:r>
      <w:r>
        <w:rPr>
          <w:rFonts w:hint="eastAsia"/>
          <w:color w:val="auto"/>
          <w:highlight w:val="none"/>
        </w:rPr>
        <w:t xml:space="preserve">提供的资料、</w:t>
      </w:r>
      <w:r>
        <w:rPr>
          <w:rFonts w:hint="eastAsia"/>
          <w:color w:val="auto"/>
          <w:highlight w:val="none"/>
          <w:lang w:val="en-US" w:eastAsia="zh-CN"/>
        </w:rPr>
        <w:t xml:space="preserve">主要</w:t>
      </w:r>
      <w:r>
        <w:rPr>
          <w:rFonts w:hint="eastAsia"/>
          <w:color w:val="auto"/>
          <w:highlight w:val="none"/>
        </w:rPr>
        <w:t xml:space="preserve">内容包括</w:t>
      </w:r>
      <w:r>
        <w:rPr>
          <w:rFonts w:hint="eastAsia"/>
          <w:color w:val="auto"/>
          <w:highlight w:val="none"/>
          <w:lang w:eastAsia="zh-CN"/>
        </w:rPr>
        <w:t xml:space="preserve">：</w:t>
      </w:r>
      <w:r>
        <w:rPr>
          <w:rFonts w:hint="eastAsia"/>
          <w:color w:val="auto"/>
          <w:highlight w:val="none"/>
        </w:rPr>
        <w:fldChar w:fldCharType="begin"/>
      </w:r>
      <w:r>
        <w:rPr>
          <w:rFonts w:hint="eastAsia"/>
          <w:color w:val="auto"/>
          <w:highlight w:val="none"/>
        </w:rPr>
        <w:instrText xml:space="preserve"> = 1 \* GB3 \* MERGEFORMAT </w:instrText>
      </w:r>
      <w:r>
        <w:rPr>
          <w:rFonts w:hint="eastAsia"/>
          <w:color w:val="auto"/>
          <w:highlight w:val="none"/>
        </w:rPr>
        <w:fldChar w:fldCharType="separate"/>
      </w:r>
      <w:r>
        <w:rPr>
          <w:color w:val="auto"/>
          <w:highlight w:val="none"/>
        </w:rPr>
        <w:t xml:space="preserve">①</w:t>
      </w:r>
      <w:r>
        <w:rPr>
          <w:rFonts w:hint="eastAsia"/>
          <w:color w:val="auto"/>
          <w:highlight w:val="none"/>
        </w:rPr>
        <w:fldChar w:fldCharType="end"/>
      </w:r>
      <w:r>
        <w:rPr>
          <w:rFonts w:hint="eastAsia"/>
          <w:color w:val="auto"/>
          <w:highlight w:val="none"/>
        </w:rPr>
        <w:t xml:space="preserve">档案管理施及保障方案</w:t>
      </w:r>
      <w:r>
        <w:rPr>
          <w:rFonts w:hint="eastAsia"/>
          <w:color w:val="auto"/>
          <w:highlight w:val="none"/>
        </w:rPr>
        <w:fldChar w:fldCharType="begin"/>
      </w:r>
      <w:r>
        <w:rPr>
          <w:rFonts w:hint="eastAsia"/>
          <w:color w:val="auto"/>
          <w:highlight w:val="none"/>
        </w:rPr>
        <w:instrText xml:space="preserve"> = 2 \* GB3 \* MERGEFORMAT </w:instrText>
      </w:r>
      <w:r>
        <w:rPr>
          <w:rFonts w:hint="eastAsia"/>
          <w:color w:val="auto"/>
          <w:highlight w:val="none"/>
        </w:rPr>
        <w:fldChar w:fldCharType="separate"/>
      </w:r>
      <w:r>
        <w:rPr>
          <w:color w:val="auto"/>
          <w:highlight w:val="none"/>
        </w:rPr>
        <w:t xml:space="preserve">②</w:t>
      </w:r>
      <w:r>
        <w:rPr>
          <w:rFonts w:hint="eastAsia"/>
          <w:color w:val="auto"/>
          <w:highlight w:val="none"/>
        </w:rPr>
        <w:fldChar w:fldCharType="end"/>
      </w:r>
      <w:r>
        <w:rPr>
          <w:rFonts w:hint="eastAsia"/>
          <w:color w:val="auto"/>
          <w:highlight w:val="none"/>
        </w:rPr>
        <w:t xml:space="preserve">资料形成</w:t>
      </w:r>
      <w:r>
        <w:rPr>
          <w:rFonts w:hint="eastAsia"/>
          <w:color w:val="auto"/>
          <w:highlight w:val="none"/>
        </w:rPr>
        <w:fldChar w:fldCharType="begin"/>
      </w:r>
      <w:r>
        <w:rPr>
          <w:rFonts w:hint="eastAsia"/>
          <w:color w:val="auto"/>
          <w:highlight w:val="none"/>
        </w:rPr>
        <w:instrText xml:space="preserve"> = 3 \* GB3 \* MERGEFORMAT </w:instrText>
      </w:r>
      <w:r>
        <w:rPr>
          <w:rFonts w:hint="eastAsia"/>
          <w:color w:val="auto"/>
          <w:highlight w:val="none"/>
        </w:rPr>
        <w:fldChar w:fldCharType="separate"/>
      </w:r>
      <w:r>
        <w:rPr>
          <w:color w:val="auto"/>
          <w:highlight w:val="none"/>
        </w:rPr>
        <w:t xml:space="preserve">③</w:t>
      </w:r>
      <w:r>
        <w:rPr>
          <w:rFonts w:hint="eastAsia"/>
          <w:color w:val="auto"/>
          <w:highlight w:val="none"/>
        </w:rPr>
        <w:fldChar w:fldCharType="end"/>
      </w:r>
      <w:r>
        <w:rPr>
          <w:rFonts w:hint="eastAsia"/>
          <w:color w:val="auto"/>
          <w:highlight w:val="none"/>
        </w:rPr>
        <w:t xml:space="preserve">规范性管理</w:t>
      </w:r>
      <w:r>
        <w:rPr>
          <w:rFonts w:hint="eastAsia"/>
          <w:color w:val="auto"/>
          <w:highlight w:val="none"/>
        </w:rPr>
        <w:fldChar w:fldCharType="begin"/>
      </w:r>
      <w:r>
        <w:rPr>
          <w:rFonts w:hint="eastAsia"/>
          <w:color w:val="auto"/>
          <w:highlight w:val="none"/>
        </w:rPr>
        <w:instrText xml:space="preserve"> = 4 \* GB3 \* MERGEFORMAT </w:instrText>
      </w:r>
      <w:r>
        <w:rPr>
          <w:rFonts w:hint="eastAsia"/>
          <w:color w:val="auto"/>
          <w:highlight w:val="none"/>
        </w:rPr>
        <w:fldChar w:fldCharType="separate"/>
      </w:r>
      <w:r>
        <w:rPr>
          <w:color w:val="auto"/>
          <w:highlight w:val="none"/>
        </w:rPr>
        <w:t xml:space="preserve">④</w:t>
      </w:r>
      <w:r>
        <w:rPr>
          <w:rFonts w:hint="eastAsia"/>
          <w:color w:val="auto"/>
          <w:highlight w:val="none"/>
        </w:rPr>
        <w:fldChar w:fldCharType="end"/>
      </w:r>
      <w:r>
        <w:rPr>
          <w:rFonts w:hint="eastAsia"/>
          <w:color w:val="auto"/>
          <w:highlight w:val="none"/>
        </w:rPr>
        <w:t xml:space="preserve">日常的收集整理</w:t>
      </w:r>
      <w:r>
        <w:rPr>
          <w:rFonts w:hint="eastAsia"/>
          <w:color w:val="auto"/>
          <w:highlight w:val="none"/>
        </w:rPr>
        <w:fldChar w:fldCharType="begin"/>
      </w:r>
      <w:r>
        <w:rPr>
          <w:rFonts w:hint="eastAsia"/>
          <w:color w:val="auto"/>
          <w:highlight w:val="none"/>
        </w:rPr>
        <w:instrText xml:space="preserve"> = 5 \* GB3 \* MERGEFORMAT </w:instrText>
      </w:r>
      <w:r>
        <w:rPr>
          <w:rFonts w:hint="eastAsia"/>
          <w:color w:val="auto"/>
          <w:highlight w:val="none"/>
        </w:rPr>
        <w:fldChar w:fldCharType="separate"/>
      </w:r>
      <w:r>
        <w:rPr>
          <w:color w:val="auto"/>
          <w:highlight w:val="none"/>
        </w:rPr>
        <w:t xml:space="preserve">⑤</w:t>
      </w:r>
      <w:r>
        <w:rPr>
          <w:rFonts w:hint="eastAsia"/>
          <w:color w:val="auto"/>
          <w:highlight w:val="none"/>
        </w:rPr>
        <w:fldChar w:fldCharType="end"/>
      </w:r>
      <w:r>
        <w:rPr>
          <w:rFonts w:hint="eastAsia"/>
          <w:color w:val="auto"/>
          <w:highlight w:val="none"/>
        </w:rPr>
        <w:t xml:space="preserve">日常的保存等进行综合评分。</w:t>
      </w:r>
      <w:r>
        <w:rPr>
          <w:highlight w:val="none"/>
        </w:rPr>
      </w:r>
      <w:r/>
    </w:p>
    <w:p>
      <w:pPr>
        <w:pStyle w:val="1099"/>
        <w:ind w:firstLine="420"/>
        <w:rPr>
          <w:rFonts w:hint="eastAsia"/>
          <w:color w:val="auto"/>
          <w:highlight w:val="none"/>
        </w:rPr>
      </w:pPr>
      <w:r>
        <w:rPr>
          <w:rFonts w:hint="eastAsia"/>
          <w:color w:val="auto"/>
          <w:highlight w:val="none"/>
        </w:rPr>
        <w:t xml:space="preserve">服务方案覆盖所有内容要点，方案清晰详实，科学合理，条理性和可操作性强，得</w:t>
      </w:r>
      <w:r>
        <w:rPr>
          <w:rFonts w:hint="eastAsia"/>
          <w:color w:val="auto"/>
          <w:highlight w:val="none"/>
          <w:lang w:val="en-US" w:eastAsia="zh-CN"/>
        </w:rPr>
        <w:t xml:space="preserve">9</w:t>
      </w:r>
      <w:r>
        <w:rPr>
          <w:rFonts w:hint="eastAsia"/>
          <w:color w:val="auto"/>
          <w:highlight w:val="none"/>
        </w:rPr>
        <w:t xml:space="preserve">分；服务方案的内容要点比较清晰详实，方案较为清晰、科学、合理，有一定的可操作性和条理性得</w:t>
      </w:r>
      <w:r>
        <w:rPr>
          <w:rFonts w:hint="eastAsia"/>
          <w:color w:val="auto"/>
          <w:highlight w:val="none"/>
          <w:lang w:val="en-US" w:eastAsia="zh-CN"/>
        </w:rPr>
        <w:t xml:space="preserve">7</w:t>
      </w:r>
      <w:r>
        <w:rPr>
          <w:rFonts w:hint="eastAsia"/>
          <w:color w:val="auto"/>
          <w:highlight w:val="none"/>
        </w:rPr>
        <w:t xml:space="preserve">分；服务方案的内容要点有一定缺失，方案不够清晰、科学、合理，可操作性和条理性一般的得</w:t>
      </w:r>
      <w:r>
        <w:rPr>
          <w:rFonts w:hint="eastAsia"/>
          <w:color w:val="auto"/>
          <w:highlight w:val="none"/>
          <w:lang w:val="en-US" w:eastAsia="zh-CN"/>
        </w:rPr>
        <w:t xml:space="preserve">5</w:t>
      </w:r>
      <w:r>
        <w:rPr>
          <w:rFonts w:hint="eastAsia"/>
          <w:color w:val="auto"/>
          <w:highlight w:val="none"/>
        </w:rPr>
        <w:t xml:space="preserve">分；服务方案的内容要点缺失较多，方案缺乏条理性，可操作性不强，得</w:t>
      </w:r>
      <w:r>
        <w:rPr>
          <w:rFonts w:hint="eastAsia"/>
          <w:color w:val="auto"/>
          <w:highlight w:val="none"/>
          <w:lang w:val="en-US" w:eastAsia="zh-CN"/>
        </w:rPr>
        <w:t xml:space="preserve">2</w:t>
      </w:r>
      <w:r>
        <w:rPr>
          <w:rFonts w:hint="eastAsia"/>
          <w:color w:val="auto"/>
          <w:highlight w:val="none"/>
        </w:rPr>
        <w:t xml:space="preserve">分；未提供不得分。</w:t>
      </w:r>
      <w:r>
        <w:rPr>
          <w:highlight w:val="none"/>
        </w:rPr>
      </w:r>
      <w:r/>
    </w:p>
    <w:p>
      <w:pPr>
        <w:pStyle w:val="1099"/>
        <w:ind w:firstLine="420"/>
        <w:rPr>
          <w:rFonts w:hint="eastAsia" w:eastAsia="宋体"/>
          <w:color w:val="auto"/>
          <w:highlight w:val="none"/>
        </w:rPr>
      </w:pPr>
      <w:r>
        <w:rPr>
          <w:rFonts w:hint="eastAsia"/>
          <w:color w:val="auto"/>
          <w:highlight w:val="none"/>
        </w:rPr>
        <w:t xml:space="preserve">7、重点难点分析和解决措施</w:t>
      </w:r>
      <w:r>
        <w:rPr>
          <w:rFonts w:hint="eastAsia"/>
          <w:color w:val="auto"/>
          <w:highlight w:val="none"/>
          <w:lang w:val="en-US" w:eastAsia="zh-CN"/>
        </w:rPr>
        <w:t xml:space="preserve">方案（10分）</w:t>
      </w:r>
      <w:r>
        <w:rPr>
          <w:highlight w:val="none"/>
        </w:rPr>
      </w:r>
      <w:r/>
    </w:p>
    <w:p>
      <w:pPr>
        <w:pStyle w:val="1099"/>
        <w:ind w:firstLine="420"/>
        <w:rPr>
          <w:rFonts w:hint="eastAsia" w:eastAsia="宋体"/>
          <w:color w:val="auto"/>
          <w:highlight w:val="none"/>
        </w:rPr>
      </w:pPr>
      <w:r>
        <w:rPr>
          <w:rFonts w:hint="eastAsia"/>
          <w:color w:val="auto"/>
          <w:highlight w:val="none"/>
          <w:lang w:val="en-US" w:eastAsia="zh-CN"/>
        </w:rPr>
        <w:t xml:space="preserve">根据</w:t>
      </w:r>
      <w:r>
        <w:rPr>
          <w:rFonts w:hint="eastAsia"/>
          <w:color w:val="auto"/>
          <w:highlight w:val="none"/>
        </w:rPr>
        <w:t xml:space="preserve">响应</w:t>
      </w:r>
      <w:r>
        <w:rPr>
          <w:rFonts w:hint="eastAsia"/>
          <w:color w:val="auto"/>
          <w:highlight w:val="none"/>
          <w:lang w:val="en-US" w:eastAsia="zh-CN"/>
        </w:rPr>
        <w:t xml:space="preserve">单位</w:t>
      </w:r>
      <w:r>
        <w:rPr>
          <w:rFonts w:hint="eastAsia"/>
          <w:color w:val="auto"/>
          <w:highlight w:val="none"/>
        </w:rPr>
        <w:t xml:space="preserve">提供的重点难点分析和解决措施</w:t>
      </w:r>
      <w:r>
        <w:rPr>
          <w:rFonts w:hint="eastAsia"/>
          <w:color w:val="auto"/>
          <w:highlight w:val="none"/>
          <w:lang w:val="en-US" w:eastAsia="zh-CN"/>
        </w:rPr>
        <w:t xml:space="preserve">方案，主要</w:t>
      </w:r>
      <w:r>
        <w:rPr>
          <w:rFonts w:hint="eastAsia"/>
          <w:color w:val="auto"/>
          <w:highlight w:val="none"/>
        </w:rPr>
        <w:t xml:space="preserve">内容包括</w:t>
      </w:r>
      <w:r>
        <w:rPr>
          <w:rFonts w:hint="eastAsia"/>
          <w:color w:val="auto"/>
          <w:highlight w:val="none"/>
          <w:lang w:eastAsia="zh-CN"/>
        </w:rPr>
        <w:t xml:space="preserve">：</w:t>
      </w:r>
      <w:r>
        <w:rPr>
          <w:rFonts w:hint="eastAsia"/>
          <w:color w:val="auto"/>
          <w:highlight w:val="none"/>
        </w:rPr>
        <w:fldChar w:fldCharType="begin"/>
      </w:r>
      <w:r>
        <w:rPr>
          <w:rFonts w:hint="eastAsia"/>
          <w:color w:val="auto"/>
          <w:highlight w:val="none"/>
        </w:rPr>
        <w:instrText xml:space="preserve"> = 1 \* GB3 \* MERGEFORMAT </w:instrText>
      </w:r>
      <w:r>
        <w:rPr>
          <w:rFonts w:hint="eastAsia"/>
          <w:color w:val="auto"/>
          <w:highlight w:val="none"/>
        </w:rPr>
        <w:fldChar w:fldCharType="separate"/>
      </w:r>
      <w:r>
        <w:rPr>
          <w:color w:val="auto"/>
          <w:highlight w:val="none"/>
        </w:rPr>
        <w:t xml:space="preserve">①</w:t>
      </w:r>
      <w:r>
        <w:rPr>
          <w:rFonts w:hint="eastAsia"/>
          <w:color w:val="auto"/>
          <w:highlight w:val="none"/>
        </w:rPr>
        <w:fldChar w:fldCharType="end"/>
      </w:r>
      <w:r>
        <w:rPr>
          <w:rFonts w:hint="eastAsia"/>
          <w:color w:val="auto"/>
          <w:highlight w:val="none"/>
        </w:rPr>
        <w:t xml:space="preserve">保洁效果重点难点</w:t>
      </w:r>
      <w:r>
        <w:rPr>
          <w:rFonts w:hint="eastAsia"/>
          <w:color w:val="auto"/>
          <w:highlight w:val="none"/>
        </w:rPr>
        <w:fldChar w:fldCharType="begin"/>
      </w:r>
      <w:r>
        <w:rPr>
          <w:rFonts w:hint="eastAsia"/>
          <w:color w:val="auto"/>
          <w:highlight w:val="none"/>
        </w:rPr>
        <w:instrText xml:space="preserve"> = 2 \* GB3 \* MERGEFORMAT </w:instrText>
      </w:r>
      <w:r>
        <w:rPr>
          <w:rFonts w:hint="eastAsia"/>
          <w:color w:val="auto"/>
          <w:highlight w:val="none"/>
        </w:rPr>
        <w:fldChar w:fldCharType="separate"/>
      </w:r>
      <w:r>
        <w:rPr>
          <w:color w:val="auto"/>
          <w:highlight w:val="none"/>
        </w:rPr>
        <w:t xml:space="preserve">②</w:t>
      </w:r>
      <w:r>
        <w:rPr>
          <w:rFonts w:hint="eastAsia"/>
          <w:color w:val="auto"/>
          <w:highlight w:val="none"/>
        </w:rPr>
        <w:fldChar w:fldCharType="end"/>
      </w:r>
      <w:r>
        <w:rPr>
          <w:rFonts w:hint="eastAsia"/>
          <w:color w:val="auto"/>
          <w:highlight w:val="none"/>
        </w:rPr>
        <w:t xml:space="preserve">技术方面重点难点</w:t>
      </w:r>
      <w:r>
        <w:rPr>
          <w:rFonts w:hint="eastAsia"/>
          <w:color w:val="auto"/>
          <w:highlight w:val="none"/>
        </w:rPr>
        <w:fldChar w:fldCharType="begin"/>
      </w:r>
      <w:r>
        <w:rPr>
          <w:rFonts w:hint="eastAsia"/>
          <w:color w:val="auto"/>
          <w:highlight w:val="none"/>
        </w:rPr>
        <w:instrText xml:space="preserve"> = 3 \* GB3 \* MERGEFORMAT </w:instrText>
      </w:r>
      <w:r>
        <w:rPr>
          <w:rFonts w:hint="eastAsia"/>
          <w:color w:val="auto"/>
          <w:highlight w:val="none"/>
        </w:rPr>
        <w:fldChar w:fldCharType="separate"/>
      </w:r>
      <w:r>
        <w:rPr>
          <w:color w:val="auto"/>
          <w:highlight w:val="none"/>
        </w:rPr>
        <w:t xml:space="preserve">③</w:t>
      </w:r>
      <w:r>
        <w:rPr>
          <w:rFonts w:hint="eastAsia"/>
          <w:color w:val="auto"/>
          <w:highlight w:val="none"/>
        </w:rPr>
        <w:fldChar w:fldCharType="end"/>
      </w:r>
      <w:r>
        <w:rPr>
          <w:rFonts w:hint="eastAsia"/>
          <w:color w:val="auto"/>
          <w:highlight w:val="none"/>
        </w:rPr>
        <w:t xml:space="preserve">信息方面重点难点</w:t>
      </w:r>
      <w:r>
        <w:rPr>
          <w:rFonts w:hint="eastAsia"/>
          <w:color w:val="auto"/>
          <w:highlight w:val="none"/>
        </w:rPr>
        <w:fldChar w:fldCharType="begin"/>
      </w:r>
      <w:r>
        <w:rPr>
          <w:rFonts w:hint="eastAsia"/>
          <w:color w:val="auto"/>
          <w:highlight w:val="none"/>
        </w:rPr>
        <w:instrText xml:space="preserve"> = 4 \* GB3 \* MERGEFORMAT </w:instrText>
      </w:r>
      <w:r>
        <w:rPr>
          <w:rFonts w:hint="eastAsia"/>
          <w:color w:val="auto"/>
          <w:highlight w:val="none"/>
        </w:rPr>
        <w:fldChar w:fldCharType="separate"/>
      </w:r>
      <w:r>
        <w:rPr>
          <w:color w:val="auto"/>
          <w:highlight w:val="none"/>
        </w:rPr>
        <w:t xml:space="preserve">④</w:t>
      </w:r>
      <w:r>
        <w:rPr>
          <w:rFonts w:hint="eastAsia"/>
          <w:color w:val="auto"/>
          <w:highlight w:val="none"/>
        </w:rPr>
        <w:fldChar w:fldCharType="end"/>
      </w:r>
      <w:r>
        <w:rPr>
          <w:rFonts w:hint="eastAsia"/>
          <w:color w:val="auto"/>
          <w:highlight w:val="none"/>
        </w:rPr>
        <w:t xml:space="preserve">沟通协调解决措施</w:t>
      </w:r>
      <w:r>
        <w:rPr>
          <w:rFonts w:hint="eastAsia"/>
          <w:color w:val="auto"/>
          <w:highlight w:val="none"/>
        </w:rPr>
        <w:fldChar w:fldCharType="begin"/>
      </w:r>
      <w:r>
        <w:rPr>
          <w:rFonts w:hint="eastAsia"/>
          <w:color w:val="auto"/>
          <w:highlight w:val="none"/>
        </w:rPr>
        <w:instrText xml:space="preserve"> = 5 \* GB3 \* MERGEFORMAT </w:instrText>
      </w:r>
      <w:r>
        <w:rPr>
          <w:rFonts w:hint="eastAsia"/>
          <w:color w:val="auto"/>
          <w:highlight w:val="none"/>
        </w:rPr>
        <w:fldChar w:fldCharType="separate"/>
      </w:r>
      <w:r>
        <w:rPr>
          <w:color w:val="auto"/>
          <w:highlight w:val="none"/>
        </w:rPr>
        <w:t xml:space="preserve">⑤</w:t>
      </w:r>
      <w:r>
        <w:rPr>
          <w:rFonts w:hint="eastAsia"/>
          <w:color w:val="auto"/>
          <w:highlight w:val="none"/>
        </w:rPr>
        <w:fldChar w:fldCharType="end"/>
      </w:r>
      <w:r>
        <w:rPr>
          <w:rFonts w:hint="eastAsia"/>
          <w:color w:val="auto"/>
          <w:highlight w:val="none"/>
        </w:rPr>
        <w:t xml:space="preserve">组织保障解决措施</w:t>
      </w:r>
      <w:r>
        <w:rPr>
          <w:rFonts w:hint="eastAsia"/>
          <w:color w:val="auto"/>
          <w:highlight w:val="none"/>
        </w:rPr>
        <w:fldChar w:fldCharType="begin"/>
      </w:r>
      <w:r>
        <w:rPr>
          <w:rFonts w:hint="eastAsia"/>
          <w:color w:val="auto"/>
          <w:highlight w:val="none"/>
        </w:rPr>
        <w:instrText xml:space="preserve"> = 6 \* GB3 \* MERGEFORMAT </w:instrText>
      </w:r>
      <w:r>
        <w:rPr>
          <w:rFonts w:hint="eastAsia"/>
          <w:color w:val="auto"/>
          <w:highlight w:val="none"/>
        </w:rPr>
        <w:fldChar w:fldCharType="separate"/>
      </w:r>
      <w:r>
        <w:rPr>
          <w:color w:val="auto"/>
          <w:highlight w:val="none"/>
        </w:rPr>
        <w:t xml:space="preserve">⑥</w:t>
      </w:r>
      <w:r>
        <w:rPr>
          <w:rFonts w:hint="eastAsia"/>
          <w:color w:val="auto"/>
          <w:highlight w:val="none"/>
        </w:rPr>
        <w:fldChar w:fldCharType="end"/>
      </w:r>
      <w:r>
        <w:rPr>
          <w:rFonts w:hint="eastAsia"/>
          <w:color w:val="auto"/>
          <w:highlight w:val="none"/>
        </w:rPr>
        <w:t xml:space="preserve">技术保障措</w:t>
      </w:r>
      <w:r>
        <w:rPr>
          <w:rFonts w:hint="eastAsia"/>
          <w:color w:val="auto"/>
          <w:highlight w:val="none"/>
          <w:lang w:val="en-US" w:eastAsia="zh-CN"/>
        </w:rPr>
        <w:t xml:space="preserve">施</w:t>
      </w:r>
      <w:r>
        <w:rPr>
          <w:rFonts w:hint="eastAsia"/>
          <w:color w:val="auto"/>
          <w:highlight w:val="none"/>
        </w:rPr>
        <w:t xml:space="preserve">等进行综合评分。</w:t>
      </w:r>
      <w:r>
        <w:rPr>
          <w:highlight w:val="none"/>
        </w:rPr>
      </w:r>
      <w:r/>
    </w:p>
    <w:p>
      <w:pPr>
        <w:pStyle w:val="1099"/>
        <w:ind w:firstLine="420"/>
        <w:rPr>
          <w:rFonts w:hint="eastAsia"/>
          <w:color w:val="auto"/>
          <w:highlight w:val="none"/>
        </w:rPr>
      </w:pPr>
      <w:r>
        <w:rPr>
          <w:rFonts w:hint="eastAsia"/>
          <w:color w:val="auto"/>
          <w:highlight w:val="none"/>
        </w:rPr>
        <w:t xml:space="preserve">服务方案覆盖所有内容要点，方案清晰详实，科学合理，条理性和可操作性强，得</w:t>
      </w:r>
      <w:r>
        <w:rPr>
          <w:rFonts w:hint="eastAsia"/>
          <w:color w:val="auto"/>
          <w:highlight w:val="none"/>
          <w:lang w:val="en-US" w:eastAsia="zh-CN"/>
        </w:rPr>
        <w:t xml:space="preserve">10</w:t>
      </w:r>
      <w:r>
        <w:rPr>
          <w:rFonts w:hint="eastAsia"/>
          <w:color w:val="auto"/>
          <w:highlight w:val="none"/>
        </w:rPr>
        <w:t xml:space="preserve">分；服务方案的内容要点比较清晰详实，方案较为清晰、科学、合理，有一定的可操作性和条理性得</w:t>
      </w:r>
      <w:r>
        <w:rPr>
          <w:rFonts w:hint="eastAsia"/>
          <w:color w:val="auto"/>
          <w:highlight w:val="none"/>
          <w:lang w:val="en-US" w:eastAsia="zh-CN"/>
        </w:rPr>
        <w:t xml:space="preserve">7</w:t>
      </w:r>
      <w:r>
        <w:rPr>
          <w:rFonts w:hint="eastAsia"/>
          <w:color w:val="auto"/>
          <w:highlight w:val="none"/>
        </w:rPr>
        <w:t xml:space="preserve">分；服务方案的内容要点有一定缺失，方案不够清晰、科学、合理，可操作性和条理性一般的得4分；服务方案的内容要点缺失较多，方案缺乏条理性，可操作性不强，得</w:t>
      </w:r>
      <w:r>
        <w:rPr>
          <w:rFonts w:hint="eastAsia"/>
          <w:color w:val="auto"/>
          <w:highlight w:val="none"/>
          <w:lang w:val="en-US" w:eastAsia="zh-CN"/>
        </w:rPr>
        <w:t xml:space="preserve">1</w:t>
      </w:r>
      <w:r>
        <w:rPr>
          <w:rFonts w:hint="eastAsia"/>
          <w:color w:val="auto"/>
          <w:highlight w:val="none"/>
        </w:rPr>
        <w:t xml:space="preserve">分；未提供不得分。</w:t>
      </w:r>
      <w:r>
        <w:rPr>
          <w:highlight w:val="none"/>
        </w:rPr>
      </w:r>
      <w:r/>
    </w:p>
    <w:p>
      <w:pPr>
        <w:pStyle w:val="1099"/>
        <w:numPr>
          <w:ilvl w:val="0"/>
          <w:numId w:val="7"/>
        </w:numPr>
        <w:tabs>
          <w:tab w:val="left" w:pos="5544" w:leader="none"/>
        </w:tabs>
        <w:rPr>
          <w:b/>
          <w:bCs/>
          <w:color w:val="auto"/>
          <w:highlight w:val="none"/>
        </w:rPr>
      </w:pPr>
      <w:r>
        <w:rPr>
          <w:rFonts w:hint="eastAsia"/>
          <w:b/>
          <w:bCs/>
          <w:color w:val="auto"/>
          <w:highlight w:val="none"/>
        </w:rPr>
        <w:t xml:space="preserve">项目</w:t>
      </w:r>
      <w:r>
        <w:rPr>
          <w:rFonts w:ascii="宋体" w:hAnsi="宋体"/>
          <w:b/>
          <w:color w:val="auto"/>
          <w:szCs w:val="21"/>
          <w:highlight w:val="none"/>
        </w:rPr>
        <w:t xml:space="preserve">人员的配备及人员</w:t>
      </w:r>
      <w:r>
        <w:rPr>
          <w:rFonts w:hint="eastAsia" w:ascii="宋体" w:hAnsi="宋体"/>
          <w:b/>
          <w:color w:val="auto"/>
          <w:szCs w:val="21"/>
          <w:highlight w:val="none"/>
        </w:rPr>
        <w:t xml:space="preserve">综合素质</w:t>
      </w:r>
      <w:r>
        <w:rPr>
          <w:rFonts w:hint="eastAsia"/>
          <w:b/>
          <w:bCs/>
          <w:color w:val="auto"/>
          <w:highlight w:val="none"/>
        </w:rPr>
        <w:t xml:space="preserve">（</w:t>
      </w:r>
      <w:r>
        <w:rPr>
          <w:rFonts w:hint="eastAsia"/>
          <w:b/>
          <w:bCs/>
          <w:color w:val="auto"/>
          <w:highlight w:val="none"/>
          <w:lang w:val="en-US" w:eastAsia="zh-CN"/>
        </w:rPr>
        <w:t xml:space="preserve">6</w:t>
      </w:r>
      <w:r>
        <w:rPr>
          <w:rFonts w:hint="eastAsia"/>
          <w:b/>
          <w:bCs/>
          <w:color w:val="auto"/>
          <w:highlight w:val="none"/>
        </w:rPr>
        <w:t xml:space="preserve">分）</w:t>
      </w:r>
      <w:r>
        <w:rPr>
          <w:highlight w:val="none"/>
        </w:rPr>
      </w:r>
      <w:r/>
    </w:p>
    <w:p>
      <w:pPr>
        <w:pStyle w:val="1099"/>
        <w:ind w:firstLine="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1、项目经理配置情况</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3分</w:t>
      </w:r>
      <w:r>
        <w:rPr>
          <w:rFonts w:hint="eastAsia" w:ascii="Times New Roman" w:hAnsi="Times New Roman" w:eastAsia="宋体" w:cs="Times New Roman"/>
          <w:color w:val="auto"/>
          <w:highlight w:val="none"/>
          <w:lang w:eastAsia="zh-CN"/>
        </w:rPr>
        <w:t xml:space="preserve">）</w:t>
      </w:r>
      <w:r>
        <w:rPr>
          <w:highlight w:val="none"/>
        </w:rPr>
      </w:r>
      <w:r/>
    </w:p>
    <w:p>
      <w:pPr>
        <w:ind w:firstLine="513"/>
        <w:spacing w:line="360" w:lineRule="auto"/>
        <w:rPr>
          <w:rFonts w:ascii="宋体" w:hAnsi="宋体"/>
          <w:color w:val="auto"/>
          <w:szCs w:val="21"/>
          <w:highlight w:val="none"/>
        </w:rPr>
      </w:pPr>
      <w:r>
        <w:rPr>
          <w:rFonts w:ascii="宋体" w:hAnsi="宋体"/>
          <w:color w:val="auto"/>
          <w:szCs w:val="21"/>
          <w:highlight w:val="none"/>
        </w:rPr>
        <w:t xml:space="preserve">项目经理</w:t>
      </w:r>
      <w:r>
        <w:rPr>
          <w:rFonts w:hint="eastAsia" w:ascii="宋体" w:hAnsi="宋体"/>
          <w:color w:val="auto"/>
          <w:szCs w:val="21"/>
          <w:highlight w:val="none"/>
        </w:rPr>
        <w:t xml:space="preserve">具有3年及以上</w:t>
      </w:r>
      <w:r>
        <w:rPr>
          <w:rFonts w:hint="eastAsia" w:ascii="宋体" w:hAnsi="宋体"/>
          <w:color w:val="auto"/>
          <w:szCs w:val="21"/>
          <w:highlight w:val="none"/>
          <w:lang w:val="en-US" w:eastAsia="zh-CN"/>
        </w:rPr>
        <w:t xml:space="preserve">同类</w:t>
      </w:r>
      <w:r>
        <w:rPr>
          <w:rFonts w:hint="eastAsia" w:ascii="宋体" w:hAnsi="宋体"/>
          <w:color w:val="auto"/>
          <w:szCs w:val="21"/>
          <w:highlight w:val="none"/>
        </w:rPr>
        <w:t xml:space="preserve">项目经验</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得3分，2年（含）-3年同类项目经验</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得2分。</w:t>
      </w:r>
      <w:r>
        <w:rPr>
          <w:rFonts w:ascii="宋体" w:hAnsi="宋体"/>
          <w:color w:val="auto"/>
          <w:szCs w:val="21"/>
          <w:highlight w:val="none"/>
        </w:rPr>
        <w:t xml:space="preserve">项目经理</w:t>
      </w:r>
      <w:r>
        <w:rPr>
          <w:rFonts w:hint="eastAsia" w:ascii="宋体" w:hAnsi="宋体"/>
          <w:color w:val="auto"/>
          <w:szCs w:val="21"/>
          <w:highlight w:val="none"/>
        </w:rPr>
        <w:t xml:space="preserve">具有2年以下同类项目经验的得1分，其余不得分。</w:t>
      </w:r>
      <w:r>
        <w:rPr>
          <w:highlight w:val="none"/>
        </w:rPr>
      </w:r>
      <w:r/>
    </w:p>
    <w:p>
      <w:pPr>
        <w:ind w:firstLine="513"/>
        <w:spacing w:line="360" w:lineRule="auto"/>
        <w:rPr>
          <w:color w:val="auto"/>
          <w:highlight w:val="none"/>
        </w:rPr>
      </w:pPr>
      <w:r>
        <w:rPr>
          <w:rFonts w:hint="eastAsia" w:ascii="宋体" w:hAnsi="宋体"/>
          <w:color w:val="auto"/>
          <w:szCs w:val="21"/>
          <w:highlight w:val="none"/>
        </w:rPr>
        <w:t xml:space="preserve">注：</w:t>
      </w:r>
      <w:r>
        <w:rPr>
          <w:rFonts w:ascii="宋体" w:hAnsi="宋体"/>
          <w:color w:val="auto"/>
          <w:szCs w:val="21"/>
          <w:highlight w:val="none"/>
        </w:rPr>
        <w:t xml:space="preserve">须附</w:t>
      </w:r>
      <w:r>
        <w:rPr>
          <w:rFonts w:hint="eastAsia" w:ascii="宋体" w:hAnsi="宋体"/>
          <w:color w:val="auto"/>
          <w:szCs w:val="21"/>
          <w:highlight w:val="none"/>
        </w:rPr>
        <w:t xml:space="preserve">上述证明材料扫描件</w:t>
      </w:r>
      <w:r>
        <w:rPr>
          <w:rFonts w:ascii="宋体" w:hAnsi="宋体"/>
          <w:color w:val="auto"/>
          <w:szCs w:val="21"/>
          <w:highlight w:val="none"/>
        </w:rPr>
        <w:t xml:space="preserve">以及社保部门出具的</w:t>
      </w:r>
      <w:r>
        <w:rPr>
          <w:rFonts w:hint="eastAsia" w:ascii="宋体" w:hAnsi="宋体"/>
          <w:color w:val="auto"/>
          <w:szCs w:val="21"/>
          <w:highlight w:val="none"/>
          <w:lang w:eastAsia="zh-CN"/>
        </w:rPr>
        <w:t xml:space="preserve">响应单位</w:t>
      </w:r>
      <w:r>
        <w:rPr>
          <w:rFonts w:ascii="宋体" w:hAnsi="宋体"/>
          <w:color w:val="auto"/>
          <w:szCs w:val="21"/>
          <w:highlight w:val="none"/>
        </w:rPr>
        <w:t xml:space="preserve">为</w:t>
      </w:r>
      <w:r>
        <w:rPr>
          <w:rFonts w:hint="eastAsia" w:ascii="宋体" w:hAnsi="宋体"/>
          <w:color w:val="auto"/>
          <w:szCs w:val="21"/>
          <w:highlight w:val="none"/>
        </w:rPr>
        <w:t xml:space="preserve">其</w:t>
      </w:r>
      <w:r>
        <w:rPr>
          <w:rFonts w:ascii="宋体" w:hAnsi="宋体"/>
          <w:color w:val="auto"/>
          <w:szCs w:val="21"/>
          <w:highlight w:val="none"/>
        </w:rPr>
        <w:t xml:space="preserve">缴纳</w:t>
      </w:r>
      <w:r>
        <w:rPr>
          <w:rFonts w:hint="eastAsia" w:ascii="宋体" w:hAnsi="宋体"/>
          <w:color w:val="auto"/>
          <w:szCs w:val="21"/>
          <w:highlight w:val="none"/>
        </w:rPr>
        <w:t xml:space="preserve">的</w:t>
      </w:r>
      <w:r>
        <w:rPr>
          <w:rFonts w:ascii="宋体" w:hAnsi="宋体"/>
          <w:color w:val="auto"/>
          <w:szCs w:val="21"/>
          <w:highlight w:val="none"/>
        </w:rPr>
        <w:t xml:space="preserve">社保费用的证明</w:t>
      </w:r>
      <w:r>
        <w:rPr>
          <w:rFonts w:hint="eastAsia" w:ascii="宋体" w:hAnsi="宋体"/>
          <w:color w:val="auto"/>
          <w:szCs w:val="21"/>
          <w:highlight w:val="none"/>
        </w:rPr>
        <w:t xml:space="preserve">扫描件加盖</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公章或签章，否则不得分。</w:t>
      </w:r>
      <w:r>
        <w:rPr>
          <w:highlight w:val="none"/>
        </w:rPr>
      </w:r>
      <w:r/>
    </w:p>
    <w:p>
      <w:pPr>
        <w:pStyle w:val="1099"/>
        <w:ind w:firstLine="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2、年轻化人工保洁作业人员招募承诺（3分）</w:t>
      </w:r>
      <w:r>
        <w:rPr>
          <w:highlight w:val="none"/>
        </w:rPr>
      </w:r>
      <w:r/>
    </w:p>
    <w:p>
      <w:pPr>
        <w:pStyle w:val="1099"/>
        <w:ind w:firstLine="428"/>
        <w:rPr>
          <w:rFonts w:hint="eastAsia" w:ascii="宋体" w:hAnsi="宋体"/>
          <w:color w:val="auto"/>
          <w:szCs w:val="21"/>
          <w:highlight w:val="none"/>
        </w:rPr>
      </w:pPr>
      <w:r>
        <w:rPr>
          <w:rFonts w:hint="eastAsia" w:ascii="宋体" w:hAnsi="宋体"/>
          <w:color w:val="auto"/>
          <w:szCs w:val="21"/>
          <w:highlight w:val="none"/>
        </w:rPr>
        <w:t xml:space="preserve">承诺招募的保洁人员平均年龄在50周岁以下的得3分。提供承诺书原件扫描件或签章件。</w:t>
      </w:r>
      <w:r>
        <w:rPr>
          <w:highlight w:val="none"/>
        </w:rPr>
      </w:r>
      <w:r/>
    </w:p>
    <w:p>
      <w:pPr>
        <w:pStyle w:val="1099"/>
        <w:ind w:firstLine="428"/>
        <w:rPr>
          <w:color w:val="auto"/>
          <w:highlight w:val="none"/>
        </w:rPr>
      </w:pPr>
      <w:r>
        <w:rPr>
          <w:rFonts w:hint="eastAsia" w:ascii="宋体" w:hAnsi="宋体" w:eastAsia="宋体" w:cs="Times New Roman"/>
          <w:b/>
          <w:color w:val="auto"/>
          <w:szCs w:val="21"/>
          <w:highlight w:val="none"/>
          <w:lang w:eastAsia="zh-CN"/>
        </w:rPr>
        <w:t xml:space="preserve">（</w:t>
      </w:r>
      <w:r>
        <w:rPr>
          <w:rFonts w:hint="eastAsia" w:ascii="宋体" w:hAnsi="宋体" w:eastAsia="宋体" w:cs="Times New Roman"/>
          <w:b/>
          <w:color w:val="auto"/>
          <w:szCs w:val="21"/>
          <w:highlight w:val="none"/>
          <w:lang w:val="en-US" w:eastAsia="zh-CN"/>
        </w:rPr>
        <w:t xml:space="preserve">四</w:t>
      </w:r>
      <w:r>
        <w:rPr>
          <w:rFonts w:hint="eastAsia" w:ascii="宋体" w:hAnsi="宋体" w:eastAsia="宋体" w:cs="Times New Roman"/>
          <w:b/>
          <w:color w:val="auto"/>
          <w:szCs w:val="21"/>
          <w:highlight w:val="none"/>
          <w:lang w:eastAsia="zh-CN"/>
        </w:rPr>
        <w:t xml:space="preserve">）</w:t>
      </w:r>
      <w:r>
        <w:rPr>
          <w:rFonts w:hint="eastAsia" w:ascii="宋体" w:hAnsi="宋体" w:eastAsia="宋体" w:cs="Times New Roman"/>
          <w:b/>
          <w:color w:val="auto"/>
          <w:szCs w:val="21"/>
          <w:highlight w:val="none"/>
        </w:rPr>
        <w:t xml:space="preserve">针对本项目的保洁服务设备配置（12分）    </w:t>
      </w:r>
      <w:r>
        <w:rPr>
          <w:rFonts w:hint="eastAsia"/>
          <w:color w:val="auto"/>
          <w:highlight w:val="none"/>
        </w:rPr>
        <w:t xml:space="preserve">           </w:t>
      </w:r>
      <w:r>
        <w:rPr>
          <w:highlight w:val="none"/>
        </w:rPr>
      </w:r>
      <w:r/>
    </w:p>
    <w:p>
      <w:pPr>
        <w:pStyle w:val="1099"/>
        <w:ind w:firstLine="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1、保洁船只配置满足采购文件要求的基础上，每增加一台符合要求的船只的得2分，最多10分。</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响应</w:t>
      </w:r>
      <w:r>
        <w:rPr>
          <w:rFonts w:hint="eastAsia" w:ascii="宋体" w:hAnsi="宋体"/>
          <w:color w:val="auto"/>
          <w:szCs w:val="21"/>
          <w:highlight w:val="none"/>
        </w:rPr>
        <w:t xml:space="preserve">文件中以上船只为自有的，需提交船只购置发票复印件，购买人必须为</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响应文件</w:t>
      </w:r>
      <w:r>
        <w:rPr>
          <w:rFonts w:hint="eastAsia" w:ascii="宋体" w:hAnsi="宋体"/>
          <w:color w:val="auto"/>
          <w:szCs w:val="21"/>
          <w:highlight w:val="none"/>
        </w:rPr>
        <w:t xml:space="preserve">中提供以上船只为租赁的，需提供船只的购置发票、租赁合同、租赁发票等扫描件，租赁结束日期不早于本项目服务结束日期。承诺中标后购买或租赁的，需提供承诺书扫描件加盖单位公章。以上发票证明须扫描清晰、完整，如因此导致评标小组无法识别的，对应项不得分。</w:t>
      </w:r>
      <w:r>
        <w:rPr>
          <w:highlight w:val="none"/>
        </w:rPr>
      </w:r>
      <w:r/>
    </w:p>
    <w:p>
      <w:pPr>
        <w:pStyle w:val="1099"/>
        <w:ind w:firstLine="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2、服务期间配备的其他设备（如巡视车辆、垃圾运输车等）比较，有一辆得2分，最多2分。</w:t>
      </w:r>
      <w:r>
        <w:rPr>
          <w:highlight w:val="none"/>
        </w:rPr>
      </w:r>
      <w:r/>
    </w:p>
    <w:p>
      <w:pPr>
        <w:ind w:firstLine="211"/>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响应</w:t>
      </w:r>
      <w:r>
        <w:rPr>
          <w:rFonts w:hint="eastAsia" w:ascii="宋体" w:hAnsi="宋体"/>
          <w:color w:val="auto"/>
          <w:szCs w:val="21"/>
          <w:highlight w:val="none"/>
        </w:rPr>
        <w:t xml:space="preserve">文件中以上车辆为自有的，需提交车辆购置发票、产权证、行驶证扫描件，行驶证和产权证所有人必须为</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响应文件</w:t>
      </w:r>
      <w:r>
        <w:rPr>
          <w:rFonts w:hint="eastAsia" w:ascii="宋体" w:hAnsi="宋体"/>
          <w:color w:val="auto"/>
          <w:szCs w:val="21"/>
          <w:highlight w:val="none"/>
        </w:rPr>
        <w:t xml:space="preserve">中提供以上车辆为租赁的，需提供车辆的购置发票、产权证、行驶证、租赁合同、租赁发票等扫描件，租赁结束日期不早于本项目服务结束日期。承诺中标后购买或租赁的，需提供承诺书扫描件加盖单位公章或签章。以上发票证明须扫描清晰、完整，如因此导致评标小组无法识别的，对应项不得分。</w:t>
      </w:r>
      <w:r>
        <w:rPr>
          <w:highlight w:val="none"/>
        </w:rPr>
      </w:r>
      <w:r/>
    </w:p>
    <w:p>
      <w:pPr>
        <w:pStyle w:val="1099"/>
        <w:numPr>
          <w:ilvl w:val="0"/>
          <w:numId w:val="0"/>
        </w:numPr>
        <w:ind w:left="420"/>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lang w:eastAsia="zh-CN"/>
        </w:rPr>
        <w:t xml:space="preserve">（</w:t>
      </w:r>
      <w:r>
        <w:rPr>
          <w:rFonts w:hint="eastAsia" w:ascii="宋体" w:hAnsi="宋体" w:eastAsia="宋体" w:cs="Times New Roman"/>
          <w:b/>
          <w:color w:val="auto"/>
          <w:szCs w:val="21"/>
          <w:highlight w:val="none"/>
          <w:lang w:val="en-US" w:eastAsia="zh-CN"/>
        </w:rPr>
        <w:t xml:space="preserve">五</w:t>
      </w:r>
      <w:r>
        <w:rPr>
          <w:rFonts w:hint="eastAsia" w:ascii="宋体" w:hAnsi="宋体" w:eastAsia="宋体" w:cs="Times New Roman"/>
          <w:b/>
          <w:color w:val="auto"/>
          <w:szCs w:val="21"/>
          <w:highlight w:val="none"/>
          <w:lang w:eastAsia="zh-CN"/>
        </w:rPr>
        <w:t xml:space="preserve">）</w:t>
      </w:r>
      <w:r>
        <w:rPr>
          <w:rFonts w:hint="eastAsia" w:ascii="宋体" w:hAnsi="宋体" w:eastAsia="宋体" w:cs="Times New Roman"/>
          <w:b/>
          <w:color w:val="auto"/>
          <w:szCs w:val="21"/>
          <w:highlight w:val="none"/>
        </w:rPr>
        <w:t xml:space="preserve">响应单位履约能力</w:t>
      </w:r>
      <w:r>
        <w:rPr>
          <w:rFonts w:hint="eastAsia" w:ascii="宋体" w:hAnsi="宋体" w:eastAsia="宋体" w:cs="Times New Roman"/>
          <w:b/>
          <w:color w:val="auto"/>
          <w:szCs w:val="21"/>
          <w:highlight w:val="none"/>
          <w:lang w:eastAsia="zh-CN"/>
        </w:rPr>
        <w:t xml:space="preserve">（</w:t>
      </w:r>
      <w:r>
        <w:rPr>
          <w:rFonts w:hint="eastAsia" w:ascii="宋体" w:hAnsi="宋体" w:cs="Times New Roman"/>
          <w:b/>
          <w:color w:val="auto"/>
          <w:szCs w:val="21"/>
          <w:highlight w:val="none"/>
          <w:lang w:val="en-US" w:eastAsia="zh-CN"/>
        </w:rPr>
        <w:t xml:space="preserve">9</w:t>
      </w:r>
      <w:r>
        <w:rPr>
          <w:rFonts w:hint="eastAsia" w:ascii="宋体" w:hAnsi="宋体" w:eastAsia="宋体" w:cs="Times New Roman"/>
          <w:b/>
          <w:color w:val="auto"/>
          <w:szCs w:val="21"/>
          <w:highlight w:val="none"/>
          <w:lang w:val="en-US" w:eastAsia="zh-CN"/>
        </w:rPr>
        <w:t xml:space="preserve">分</w:t>
      </w:r>
      <w:r>
        <w:rPr>
          <w:rFonts w:hint="eastAsia" w:ascii="宋体" w:hAnsi="宋体" w:eastAsia="宋体" w:cs="Times New Roman"/>
          <w:b/>
          <w:color w:val="auto"/>
          <w:szCs w:val="21"/>
          <w:highlight w:val="none"/>
          <w:lang w:eastAsia="zh-CN"/>
        </w:rPr>
        <w:t xml:space="preserve">）</w:t>
      </w:r>
      <w:r>
        <w:rPr>
          <w:highlight w:val="none"/>
        </w:rPr>
      </w:r>
      <w:r/>
    </w:p>
    <w:p>
      <w:pPr>
        <w:ind w:firstLine="420"/>
        <w:spacing w:line="360" w:lineRule="auto"/>
        <w:rPr>
          <w:color w:val="auto"/>
          <w:highlight w:val="none"/>
        </w:rPr>
      </w:pPr>
      <w:r>
        <w:rPr>
          <w:rFonts w:hint="eastAsia"/>
          <w:color w:val="auto"/>
          <w:highlight w:val="none"/>
        </w:rPr>
        <w:t xml:space="preserve">响应</w:t>
      </w:r>
      <w:r>
        <w:rPr>
          <w:rFonts w:hint="eastAsia"/>
          <w:color w:val="auto"/>
          <w:highlight w:val="none"/>
          <w:lang w:val="en-US" w:eastAsia="zh-CN"/>
        </w:rPr>
        <w:t xml:space="preserve">单位</w:t>
      </w:r>
      <w:r>
        <w:rPr>
          <w:rFonts w:hint="eastAsia" w:ascii="宋体" w:hAnsi="宋体"/>
          <w:color w:val="auto"/>
          <w:szCs w:val="21"/>
          <w:highlight w:val="none"/>
        </w:rPr>
        <w:t xml:space="preserve">自</w:t>
      </w:r>
      <w:r>
        <w:rPr>
          <w:rFonts w:hint="eastAsia" w:ascii="宋体" w:hAnsi="宋体"/>
          <w:color w:val="auto"/>
          <w:szCs w:val="21"/>
          <w:highlight w:val="none"/>
          <w:lang w:val="en-US" w:eastAsia="zh-CN"/>
        </w:rPr>
        <w:t xml:space="preserve">2021</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月1日至今（以合同签订时间为准）</w:t>
      </w:r>
      <w:r>
        <w:rPr>
          <w:rFonts w:hint="eastAsia" w:ascii="宋体" w:hAnsi="宋体"/>
          <w:color w:val="auto"/>
          <w:szCs w:val="21"/>
          <w:highlight w:val="none"/>
          <w:lang w:val="en-US" w:eastAsia="zh-CN"/>
        </w:rPr>
        <w:t xml:space="preserve">承担过保洁</w:t>
      </w:r>
      <w:r>
        <w:rPr>
          <w:rFonts w:hint="eastAsia" w:ascii="宋体" w:hAnsi="宋体"/>
          <w:color w:val="auto"/>
          <w:szCs w:val="21"/>
          <w:highlight w:val="none"/>
        </w:rPr>
        <w:t xml:space="preserve">项目业绩</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，每提供一份有效业绩得3分，最高</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响应文件中</w:t>
      </w:r>
      <w:r>
        <w:rPr>
          <w:rFonts w:hint="eastAsia" w:ascii="宋体" w:hAnsi="宋体" w:cs="宋体"/>
          <w:color w:val="auto"/>
          <w:sz w:val="21"/>
          <w:szCs w:val="21"/>
          <w:highlight w:val="none"/>
          <w:lang w:eastAsia="zh-CN"/>
        </w:rPr>
        <w:t xml:space="preserve">提供合同复印件加盖公章，</w:t>
      </w:r>
      <w:r>
        <w:rPr>
          <w:rFonts w:hint="eastAsia" w:ascii="宋体" w:hAnsi="宋体" w:cs="宋体"/>
          <w:color w:val="auto"/>
          <w:sz w:val="21"/>
          <w:szCs w:val="21"/>
          <w:highlight w:val="none"/>
          <w:lang w:val="en-US" w:eastAsia="zh-CN"/>
        </w:rPr>
        <w:t xml:space="preserve">不提供或提供不全的</w:t>
      </w:r>
      <w:r>
        <w:rPr>
          <w:rFonts w:hint="eastAsia" w:ascii="宋体" w:hAnsi="宋体" w:cs="宋体"/>
          <w:color w:val="auto"/>
          <w:sz w:val="21"/>
          <w:szCs w:val="21"/>
          <w:highlight w:val="none"/>
        </w:rPr>
        <w:t xml:space="preserve">不得分。</w:t>
      </w:r>
      <w:r>
        <w:rPr>
          <w:rFonts w:hint="eastAsia" w:ascii="宋体" w:hAnsi="宋体" w:cs="宋体"/>
          <w:color w:val="auto"/>
          <w:sz w:val="21"/>
          <w:szCs w:val="21"/>
          <w:highlight w:val="none"/>
          <w:lang w:eastAsia="zh-CN"/>
        </w:rPr>
        <w:t xml:space="preserve">）</w:t>
      </w:r>
      <w:r>
        <w:rPr>
          <w:highlight w:val="none"/>
        </w:rPr>
      </w:r>
      <w:r/>
    </w:p>
    <w:p>
      <w:pPr>
        <w:ind w:firstLine="211"/>
        <w:jc w:val="left"/>
        <w:rPr>
          <w:rFonts w:ascii="宋体" w:hAnsi="宋体" w:cs="宋体"/>
          <w:b/>
          <w:bCs/>
          <w:color w:val="auto"/>
          <w:szCs w:val="21"/>
          <w:highlight w:val="none"/>
        </w:rPr>
      </w:pPr>
      <w:r>
        <w:rPr>
          <w:rFonts w:hint="eastAsia" w:ascii="宋体" w:hAnsi="宋体" w:cs="宋体"/>
          <w:b/>
          <w:bCs/>
          <w:color w:val="auto"/>
          <w:szCs w:val="21"/>
          <w:highlight w:val="none"/>
        </w:rPr>
        <w:t xml:space="preserve">备注：</w:t>
      </w:r>
      <w:bookmarkEnd w:id="24"/>
      <w:r>
        <w:rPr>
          <w:highlight w:val="none"/>
        </w:rPr>
      </w:r>
      <w:r/>
    </w:p>
    <w:p>
      <w:pPr>
        <w:ind w:firstLine="210"/>
        <w:rPr>
          <w:rFonts w:ascii="宋体" w:hAnsi="宋体" w:cs="宋体"/>
          <w:bCs/>
          <w:color w:val="auto"/>
          <w:szCs w:val="21"/>
          <w:highlight w:val="none"/>
        </w:rPr>
      </w:pPr>
      <w:r>
        <w:rPr>
          <w:highlight w:val="none"/>
        </w:rPr>
      </w:r>
      <w:bookmarkStart w:id="25" w:name="_Toc11197"/>
      <w:r>
        <w:rPr>
          <w:rFonts w:hint="eastAsia" w:ascii="宋体" w:hAnsi="宋体" w:cs="宋体"/>
          <w:bCs/>
          <w:color w:val="auto"/>
          <w:szCs w:val="21"/>
          <w:highlight w:val="none"/>
          <w:lang w:val="zh-TW" w:eastAsia="zh-TW"/>
        </w:rPr>
        <w:t xml:space="preserve">1、</w:t>
      </w:r>
      <w:r>
        <w:rPr>
          <w:rFonts w:hint="eastAsia" w:ascii="宋体" w:hAnsi="宋体" w:cs="宋体"/>
          <w:bCs/>
          <w:color w:val="auto"/>
          <w:szCs w:val="21"/>
          <w:highlight w:val="none"/>
        </w:rPr>
        <w:t xml:space="preserve">响应</w:t>
      </w:r>
      <w:r>
        <w:rPr>
          <w:rFonts w:hint="eastAsia" w:ascii="宋体" w:hAnsi="宋体" w:cs="宋体"/>
          <w:bCs/>
          <w:color w:val="auto"/>
          <w:szCs w:val="21"/>
          <w:highlight w:val="none"/>
          <w:lang w:val="zh-TW" w:eastAsia="zh-TW"/>
        </w:rPr>
        <w:t xml:space="preserve">总报价超过采购预算的将不进入综合评审程序，也不得标。</w:t>
      </w:r>
      <w:bookmarkEnd w:id="25"/>
      <w:r>
        <w:rPr>
          <w:highlight w:val="none"/>
        </w:rPr>
      </w:r>
      <w:r/>
    </w:p>
    <w:p>
      <w:pPr>
        <w:ind w:firstLine="210"/>
        <w:rPr>
          <w:rFonts w:ascii="宋体" w:hAnsi="宋体" w:cs="宋体"/>
          <w:bCs/>
          <w:color w:val="auto"/>
          <w:szCs w:val="21"/>
          <w:highlight w:val="none"/>
        </w:rPr>
      </w:pPr>
      <w:r>
        <w:rPr>
          <w:highlight w:val="none"/>
        </w:rPr>
      </w:r>
      <w:bookmarkStart w:id="26" w:name="_Toc8909"/>
      <w:r>
        <w:rPr>
          <w:rFonts w:hint="eastAsia" w:ascii="宋体" w:hAnsi="宋体" w:cs="宋体"/>
          <w:bCs/>
          <w:color w:val="auto"/>
          <w:szCs w:val="21"/>
          <w:highlight w:val="none"/>
          <w:lang w:val="zh-TW" w:eastAsia="zh-TW"/>
        </w:rPr>
        <w:t xml:space="preserve">2、服务期、付款步骤如有负偏离的不得标。</w:t>
      </w:r>
      <w:bookmarkEnd w:id="26"/>
      <w:r>
        <w:rPr>
          <w:highlight w:val="none"/>
        </w:rPr>
      </w:r>
      <w:r/>
    </w:p>
    <w:p>
      <w:pPr>
        <w:ind w:firstLine="210"/>
        <w:rPr>
          <w:rFonts w:ascii="宋体" w:hAnsi="宋体" w:cs="宋体"/>
          <w:bCs/>
          <w:color w:val="auto"/>
          <w:szCs w:val="21"/>
          <w:highlight w:val="none"/>
        </w:rPr>
      </w:pPr>
      <w:r>
        <w:rPr>
          <w:highlight w:val="none"/>
        </w:rPr>
      </w:r>
      <w:bookmarkStart w:id="27" w:name="_Toc22215"/>
      <w:r>
        <w:rPr>
          <w:rFonts w:hint="eastAsia" w:ascii="宋体" w:hAnsi="宋体" w:cs="宋体"/>
          <w:bCs/>
          <w:color w:val="auto"/>
          <w:szCs w:val="21"/>
          <w:highlight w:val="none"/>
          <w:lang w:val="zh-TW" w:eastAsia="zh-TW"/>
        </w:rPr>
        <w:t xml:space="preserve">3、响应文件中如出现前后不一致时,评委有权请</w:t>
      </w:r>
      <w:r>
        <w:rPr>
          <w:rFonts w:hint="eastAsia" w:ascii="宋体" w:hAnsi="宋体" w:cs="宋体"/>
          <w:bCs/>
          <w:color w:val="auto"/>
          <w:szCs w:val="21"/>
          <w:highlight w:val="none"/>
          <w:lang w:val="zh-TW"/>
        </w:rPr>
        <w:t xml:space="preserve">供应商</w:t>
      </w:r>
      <w:r>
        <w:rPr>
          <w:rFonts w:hint="eastAsia" w:ascii="宋体" w:hAnsi="宋体" w:cs="宋体"/>
          <w:bCs/>
          <w:color w:val="auto"/>
          <w:szCs w:val="21"/>
          <w:highlight w:val="none"/>
          <w:lang w:val="zh-TW" w:eastAsia="zh-TW"/>
        </w:rPr>
        <w:t xml:space="preserve">澄清说明,澄清说明事项涉及评分时,评委有权酌情扣分。</w:t>
      </w:r>
      <w:bookmarkEnd w:id="27"/>
      <w:r>
        <w:rPr>
          <w:highlight w:val="none"/>
        </w:rPr>
      </w:r>
      <w:r/>
    </w:p>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4、响应人提供资料必须真实有效，成交后采购人可对相应证书扫描件等进行原件核查，响应单位如若提供虚假资料，将承担相应法律责任。以上须要递交的资料投标截止时间之前递交，逾时递交的资料将不作为评审依据。</w:t>
      </w:r>
      <w:r>
        <w:rPr>
          <w:highlight w:val="none"/>
        </w:rPr>
      </w:r>
      <w:r/>
    </w:p>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5、采购文件中要求加盖响应单位公章的，可用电子签章代替。</w:t>
      </w:r>
      <w:r>
        <w:rPr>
          <w:highlight w:val="none"/>
        </w:rPr>
      </w:r>
      <w:r/>
    </w:p>
    <w:p>
      <w:pPr>
        <w:rPr>
          <w:color w:val="auto"/>
          <w:highlight w:val="none"/>
        </w:rPr>
      </w:pPr>
      <w:r>
        <w:rPr>
          <w:rFonts w:hint="eastAsia"/>
          <w:color w:val="auto"/>
          <w:highlight w:val="none"/>
        </w:rPr>
        <w:br w:type="page" w:clear="all"/>
      </w:r>
      <w:r>
        <w:rPr>
          <w:highlight w:val="none"/>
        </w:rPr>
      </w:r>
      <w:r/>
    </w:p>
    <w:p>
      <w:pPr>
        <w:pStyle w:val="768"/>
        <w:rPr>
          <w:color w:val="auto"/>
          <w:highlight w:val="none"/>
        </w:rPr>
      </w:pPr>
      <w:r>
        <w:rPr>
          <w:highlight w:val="none"/>
        </w:rPr>
      </w:r>
      <w:bookmarkStart w:id="28" w:name="_Toc29409"/>
      <w:r>
        <w:rPr>
          <w:highlight w:val="none"/>
        </w:rPr>
      </w:r>
      <w:bookmarkStart w:id="29" w:name="_Toc12103"/>
      <w:r>
        <w:rPr>
          <w:rFonts w:hint="eastAsia"/>
          <w:color w:val="auto"/>
          <w:highlight w:val="none"/>
        </w:rPr>
        <w:t xml:space="preserve">五、合同主要条款</w:t>
      </w:r>
      <w:bookmarkEnd w:id="28"/>
      <w:r>
        <w:rPr>
          <w:highlight w:val="none"/>
        </w:rPr>
      </w:r>
      <w:bookmarkEnd w:id="29"/>
      <w:r>
        <w:rPr>
          <w:highlight w:val="none"/>
        </w:rPr>
      </w:r>
      <w:r/>
    </w:p>
    <w:p>
      <w:pPr>
        <w:jc w:val="righ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合同编号：</w:t>
      </w:r>
      <w:r>
        <w:rPr>
          <w:rFonts w:hint="eastAsia" w:ascii="宋体" w:hAnsi="宋体" w:cs="宋体"/>
          <w:color w:val="auto"/>
          <w:szCs w:val="21"/>
          <w:highlight w:val="none"/>
          <w:lang w:eastAsia="zh-CN"/>
        </w:rPr>
        <w:t xml:space="preserve">JSZC-320509-ZHTX-C2025-0014</w:t>
      </w:r>
      <w:r>
        <w:rPr>
          <w:highlight w:val="none"/>
        </w:rPr>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甲方（采购单位）： </w:t>
      </w:r>
      <w:r>
        <w:rPr>
          <w:highlight w:val="none"/>
        </w:rPr>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联系人：                 </w:t>
      </w:r>
      <w:r>
        <w:rPr>
          <w:highlight w:val="none"/>
        </w:rPr>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联系电话：                                </w:t>
      </w:r>
      <w:r>
        <w:rPr>
          <w:highlight w:val="none"/>
        </w:rPr>
      </w:r>
      <w:r/>
    </w:p>
    <w:p>
      <w:pPr>
        <w:ind w:firstLine="422"/>
        <w:rPr>
          <w:rFonts w:ascii="宋体" w:hAnsi="宋体" w:cs="宋体"/>
          <w:b/>
          <w:bCs/>
          <w:color w:val="auto"/>
          <w:szCs w:val="21"/>
          <w:highlight w:val="none"/>
        </w:rPr>
      </w:pPr>
      <w:r>
        <w:rPr>
          <w:rFonts w:ascii="宋体" w:hAnsi="宋体" w:cs="宋体"/>
          <w:b/>
          <w:bCs/>
          <w:color w:val="auto"/>
          <w:szCs w:val="21"/>
          <w:highlight w:val="none"/>
        </w:rPr>
      </w:r>
      <w:r>
        <w:rPr>
          <w:highlight w:val="none"/>
        </w:rPr>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乙方（成交单位）：   </w:t>
      </w:r>
      <w:r>
        <w:rPr>
          <w:highlight w:val="none"/>
        </w:rPr>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联系人：                 </w:t>
      </w:r>
      <w:r>
        <w:rPr>
          <w:highlight w:val="none"/>
        </w:rPr>
      </w:r>
      <w:r/>
    </w:p>
    <w:p>
      <w:pPr>
        <w:ind w:firstLine="422"/>
        <w:rPr>
          <w:rFonts w:ascii="宋体" w:hAnsi="宋体" w:cs="宋体"/>
          <w:color w:val="auto"/>
          <w:szCs w:val="21"/>
          <w:highlight w:val="none"/>
        </w:rPr>
      </w:pPr>
      <w:r>
        <w:rPr>
          <w:rFonts w:hint="eastAsia" w:ascii="宋体" w:hAnsi="宋体" w:cs="宋体"/>
          <w:b/>
          <w:bCs/>
          <w:color w:val="auto"/>
          <w:szCs w:val="21"/>
          <w:highlight w:val="none"/>
        </w:rPr>
        <w:t xml:space="preserve">联系电话：  </w:t>
      </w:r>
      <w:r>
        <w:rPr>
          <w:highlight w:val="none"/>
        </w:rPr>
      </w:r>
      <w:r/>
    </w:p>
    <w:p>
      <w:pPr>
        <w:ind w:firstLine="420"/>
        <w:spacing w:line="440" w:lineRule="exact"/>
        <w:rPr>
          <w:rFonts w:hint="eastAsia" w:ascii="宋体" w:hAnsi="宋体" w:cs="宋体"/>
          <w:color w:val="auto"/>
          <w:szCs w:val="21"/>
          <w:highlight w:val="none"/>
        </w:rPr>
      </w:pPr>
      <w:r>
        <w:rPr>
          <w:highlight w:val="none"/>
        </w:rPr>
      </w:r>
      <w:bookmarkStart w:id="30" w:name="_Toc31533"/>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rPr>
        <w:t xml:space="preserve"> 中汇通项目管理咨询（苏州）有限公司 </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2026年度河道保洁服务</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JSZC-320509-ZHTX-C2025-0014</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政府采购的成交结果，确定乙方为本次成交单位，现依照采购文件、乙方的响应文件及相关文件的内容，签订本合同书。</w:t>
      </w:r>
      <w:r>
        <w:rPr>
          <w:highlight w:val="none"/>
        </w:rPr>
      </w:r>
      <w:r/>
    </w:p>
    <w:p>
      <w:pPr>
        <w:ind w:firstLine="373"/>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一、合同标的物和合同价格组成</w:t>
      </w:r>
      <w:r>
        <w:rPr>
          <w:highlight w:val="none"/>
        </w:rPr>
      </w:r>
      <w:r/>
    </w:p>
    <w:p>
      <w:pPr>
        <w:pStyle w:val="810"/>
        <w:ind w:firstLine="424"/>
        <w:spacing w:line="360" w:lineRule="auto"/>
        <w:tabs>
          <w:tab w:val="left" w:pos="7560" w:leader="none"/>
        </w:tabs>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1.1采购的服务内容概述：</w:t>
      </w:r>
      <w:r>
        <w:rPr>
          <w:highlight w:val="none"/>
        </w:rPr>
      </w:r>
      <w:r/>
    </w:p>
    <w:tbl>
      <w:tblPr>
        <w:tblStyle w:val="778"/>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8" w:type="dxa"/>
          <w:top w:w="8" w:type="dxa"/>
          <w:right w:w="8" w:type="dxa"/>
          <w:bottom w:w="0" w:type="dxa"/>
        </w:tblCellMar>
        <w:tblLook w:val="04A0" w:firstRow="1" w:lastRow="0" w:firstColumn="1" w:lastColumn="0" w:noHBand="0" w:noVBand="1"/>
      </w:tblPr>
      <w:tblGrid>
        <w:gridCol w:w="667"/>
        <w:gridCol w:w="1474"/>
        <w:gridCol w:w="2286"/>
        <w:gridCol w:w="1061"/>
        <w:gridCol w:w="986"/>
        <w:gridCol w:w="1570"/>
        <w:gridCol w:w="1298"/>
      </w:tblGrid>
      <w:tr>
        <w:trPr>
          <w:jc w:val="center"/>
          <w:trHeight w:val="522"/>
        </w:trPr>
        <w:tc>
          <w:tcPr>
            <w:tcMar>
              <w:left w:w="8" w:type="dxa"/>
              <w:top w:w="8" w:type="dxa"/>
              <w:right w:w="8" w:type="dxa"/>
            </w:tcMar>
            <w:tcW w:w="667"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序号</w:t>
            </w:r>
            <w:r>
              <w:rPr>
                <w:highlight w:val="none"/>
              </w:rPr>
            </w:r>
            <w:r/>
          </w:p>
        </w:tc>
        <w:tc>
          <w:tcPr>
            <w:tcMar>
              <w:left w:w="8" w:type="dxa"/>
              <w:top w:w="8" w:type="dxa"/>
              <w:right w:w="8" w:type="dxa"/>
            </w:tcMar>
            <w:tcW w:w="1474"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val="en-US" w:eastAsia="zh-CN" w:bidi="ar"/>
              </w:rPr>
              <w:t xml:space="preserve">河道</w:t>
            </w:r>
            <w:r>
              <w:rPr>
                <w:rFonts w:hint="eastAsia" w:ascii="宋体" w:hAnsi="宋体" w:cs="宋体"/>
                <w:b/>
                <w:color w:val="auto"/>
                <w:szCs w:val="21"/>
                <w:highlight w:val="none"/>
                <w:lang w:bidi="ar"/>
              </w:rPr>
              <w:t xml:space="preserve">名称</w:t>
            </w:r>
            <w:r>
              <w:rPr>
                <w:highlight w:val="none"/>
              </w:rPr>
            </w:r>
            <w:r/>
          </w:p>
        </w:tc>
        <w:tc>
          <w:tcPr>
            <w:tcMar>
              <w:left w:w="8" w:type="dxa"/>
              <w:top w:w="8" w:type="dxa"/>
              <w:right w:w="8" w:type="dxa"/>
            </w:tcMar>
            <w:tcW w:w="2286"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所在村</w:t>
            </w:r>
            <w:r>
              <w:rPr>
                <w:highlight w:val="none"/>
              </w:rPr>
            </w:r>
            <w:r/>
          </w:p>
        </w:tc>
        <w:tc>
          <w:tcPr>
            <w:tcMar>
              <w:left w:w="8" w:type="dxa"/>
              <w:top w:w="8" w:type="dxa"/>
              <w:right w:w="8" w:type="dxa"/>
            </w:tcMar>
            <w:tcW w:w="1061"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val="en-US" w:eastAsia="zh-CN" w:bidi="ar"/>
              </w:rPr>
              <w:t xml:space="preserve">河道</w:t>
            </w:r>
            <w:r>
              <w:rPr>
                <w:rFonts w:hint="eastAsia" w:ascii="宋体" w:hAnsi="宋体" w:cs="宋体"/>
                <w:b/>
                <w:color w:val="auto"/>
                <w:szCs w:val="21"/>
                <w:highlight w:val="none"/>
                <w:lang w:bidi="ar"/>
              </w:rPr>
              <w:t xml:space="preserve">长度（KM）</w:t>
            </w:r>
            <w:r>
              <w:rPr>
                <w:highlight w:val="none"/>
              </w:rPr>
            </w:r>
            <w:r/>
          </w:p>
        </w:tc>
        <w:tc>
          <w:tcPr>
            <w:tcMar>
              <w:left w:w="8" w:type="dxa"/>
              <w:top w:w="8" w:type="dxa"/>
              <w:right w:w="8" w:type="dxa"/>
            </w:tcMar>
            <w:tcW w:w="986"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服务期限</w:t>
            </w:r>
            <w:r>
              <w:rPr>
                <w:highlight w:val="none"/>
              </w:rPr>
            </w:r>
            <w:r/>
          </w:p>
        </w:tc>
        <w:tc>
          <w:tcPr>
            <w:tcMar>
              <w:left w:w="8" w:type="dxa"/>
              <w:top w:w="8" w:type="dxa"/>
              <w:right w:w="8" w:type="dxa"/>
            </w:tcMar>
            <w:tcW w:w="1570"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服务时间</w:t>
            </w:r>
            <w:r>
              <w:rPr>
                <w:highlight w:val="none"/>
              </w:rPr>
            </w:r>
            <w:r/>
          </w:p>
        </w:tc>
        <w:tc>
          <w:tcPr>
            <w:tcMar>
              <w:left w:w="8" w:type="dxa"/>
              <w:top w:w="8" w:type="dxa"/>
              <w:right w:w="8" w:type="dxa"/>
            </w:tcMar>
            <w:tcW w:w="1298"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lang w:bidi="ar"/>
              </w:rPr>
              <w:t xml:space="preserve">备 注</w:t>
            </w:r>
            <w:r>
              <w:rPr>
                <w:highlight w:val="none"/>
              </w:rPr>
            </w:r>
            <w:r/>
          </w:p>
        </w:tc>
      </w:tr>
      <w:tr>
        <w:trPr>
          <w:jc w:val="center"/>
          <w:trHeight w:val="600"/>
        </w:trPr>
        <w:tc>
          <w:tcPr>
            <w:tcMar>
              <w:left w:w="8" w:type="dxa"/>
              <w:top w:w="8" w:type="dxa"/>
              <w:right w:w="8" w:type="dxa"/>
            </w:tcMar>
            <w:tcW w:w="667"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highlight w:val="none"/>
              </w:rPr>
            </w:r>
            <w:r/>
          </w:p>
        </w:tc>
        <w:tc>
          <w:tcPr>
            <w:tcMar>
              <w:left w:w="8" w:type="dxa"/>
              <w:top w:w="8" w:type="dxa"/>
              <w:right w:w="8" w:type="dxa"/>
            </w:tcMar>
            <w:tcW w:w="147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228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106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98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1570" w:type="dxa"/>
            <w:vAlign w:val="center"/>
            <w:vMerge w:val="restar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129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highlight w:val="none"/>
              </w:rPr>
            </w:r>
            <w:r/>
          </w:p>
        </w:tc>
      </w:tr>
      <w:tr>
        <w:trPr>
          <w:jc w:val="center"/>
          <w:trHeight w:val="600"/>
        </w:trPr>
        <w:tc>
          <w:tcPr>
            <w:tcMar>
              <w:left w:w="8" w:type="dxa"/>
              <w:top w:w="8" w:type="dxa"/>
              <w:right w:w="8" w:type="dxa"/>
            </w:tcMar>
            <w:tcW w:w="667"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rPr>
                <w:highlight w:val="none"/>
              </w:rPr>
            </w:r>
            <w:r/>
          </w:p>
        </w:tc>
        <w:tc>
          <w:tcPr>
            <w:tcMar>
              <w:left w:w="8" w:type="dxa"/>
              <w:top w:w="8" w:type="dxa"/>
              <w:right w:w="8" w:type="dxa"/>
            </w:tcMar>
            <w:tcW w:w="147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228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106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98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1570"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29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highlight w:val="none"/>
              </w:rPr>
            </w:r>
            <w:r/>
          </w:p>
        </w:tc>
      </w:tr>
      <w:tr>
        <w:trPr>
          <w:jc w:val="center"/>
          <w:trHeight w:val="600"/>
        </w:trPr>
        <w:tc>
          <w:tcPr>
            <w:tcMar>
              <w:left w:w="8" w:type="dxa"/>
              <w:top w:w="8" w:type="dxa"/>
              <w:right w:w="8" w:type="dxa"/>
            </w:tcMar>
            <w:tcW w:w="667"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rPr>
                <w:highlight w:val="none"/>
              </w:rPr>
            </w:r>
            <w:r/>
          </w:p>
        </w:tc>
        <w:tc>
          <w:tcPr>
            <w:tcMar>
              <w:left w:w="8" w:type="dxa"/>
              <w:top w:w="8" w:type="dxa"/>
              <w:right w:w="8" w:type="dxa"/>
            </w:tcMar>
            <w:tcW w:w="1474"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228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1061"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98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1570"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8" w:type="dxa"/>
              <w:top w:w="8" w:type="dxa"/>
              <w:right w:w="8" w:type="dxa"/>
            </w:tcMar>
            <w:tcW w:w="129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highlight w:val="none"/>
              </w:rPr>
            </w:r>
            <w:r/>
          </w:p>
        </w:tc>
      </w:tr>
      <w:tr>
        <w:trPr>
          <w:jc w:val="center"/>
          <w:trHeight w:val="600"/>
        </w:trPr>
        <w:tc>
          <w:tcPr>
            <w:tcMar>
              <w:left w:w="8" w:type="dxa"/>
              <w:top w:w="8" w:type="dxa"/>
              <w:right w:w="8" w:type="dxa"/>
            </w:tcMar>
            <w:tcW w:w="667"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合计</w:t>
            </w:r>
            <w:r>
              <w:rPr>
                <w:highlight w:val="none"/>
              </w:rPr>
            </w:r>
            <w:r/>
          </w:p>
        </w:tc>
        <w:tc>
          <w:tcPr>
            <w:tcMar>
              <w:left w:w="8" w:type="dxa"/>
              <w:top w:w="8" w:type="dxa"/>
              <w:right w:w="8" w:type="dxa"/>
            </w:tcMar>
            <w:tcW w:w="147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228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1061"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98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157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highlight w:val="none"/>
              </w:rPr>
            </w:r>
            <w:r/>
          </w:p>
        </w:tc>
        <w:tc>
          <w:tcPr>
            <w:tcMar>
              <w:left w:w="8" w:type="dxa"/>
              <w:top w:w="8" w:type="dxa"/>
              <w:right w:w="8" w:type="dxa"/>
            </w:tcMar>
            <w:tcW w:w="129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highlight w:val="none"/>
              </w:rPr>
            </w:r>
            <w:r/>
          </w:p>
        </w:tc>
      </w:tr>
    </w:tbl>
    <w:p>
      <w:pPr>
        <w:pStyle w:val="810"/>
        <w:ind w:firstLine="0"/>
        <w:spacing w:before="120" w:line="360" w:lineRule="auto"/>
        <w:tabs>
          <w:tab w:val="left" w:pos="7560" w:leader="none"/>
        </w:tabs>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1.2合同价款的组成：合同价款包含甲方应付乙方的全部款项；合同金额：</w:t>
      </w:r>
      <w:r>
        <w:rPr>
          <w:rFonts w:hint="eastAsia" w:ascii="宋体" w:hAnsi="宋体" w:eastAsia="宋体" w:cs="宋体"/>
          <w:b/>
          <w:bCs/>
          <w:color w:val="auto"/>
          <w:sz w:val="21"/>
          <w:szCs w:val="21"/>
          <w:highlight w:val="none"/>
        </w:rPr>
        <w:t xml:space="preserve">人民币</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w:t>
      </w:r>
      <w:r>
        <w:rPr>
          <w:highlight w:val="none"/>
        </w:rPr>
      </w:r>
      <w:r/>
    </w:p>
    <w:p>
      <w:pPr>
        <w:pStyle w:val="810"/>
        <w:ind w:firstLine="0"/>
        <w:spacing w:before="120" w:line="360" w:lineRule="auto"/>
        <w:tabs>
          <w:tab w:val="left" w:pos="7560" w:leader="none"/>
        </w:tabs>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rPr>
        <w:t xml:space="preserve">    1.3</w:t>
      </w:r>
      <w:r>
        <w:rPr>
          <w:rFonts w:hint="eastAsia" w:ascii="宋体" w:hAnsi="宋体" w:eastAsia="宋体" w:cs="宋体"/>
          <w:color w:val="auto"/>
          <w:sz w:val="21"/>
          <w:szCs w:val="21"/>
          <w:highlight w:val="none"/>
        </w:rPr>
        <w:t xml:space="preserve">服务期限：自2026年2月1日至2027年1月31日，具体起止时间按照合同中的约定。</w:t>
      </w:r>
      <w:r>
        <w:rPr>
          <w:rFonts w:hint="eastAsia" w:ascii="宋体" w:hAnsi="宋体" w:eastAsia="宋体" w:cs="宋体"/>
          <w:color w:val="auto"/>
          <w:sz w:val="21"/>
          <w:szCs w:val="21"/>
          <w:highlight w:val="none"/>
        </w:rPr>
      </w:r>
      <w:r/>
    </w:p>
    <w:p>
      <w:pPr>
        <w:ind w:firstLine="422"/>
        <w:spacing w:line="360" w:lineRule="auto"/>
        <w:rPr>
          <w:rFonts w:hint="eastAsia" w:ascii="宋体" w:hAnsi="宋体" w:cs="宋体"/>
          <w:b/>
          <w:bCs/>
          <w:color w:val="auto"/>
          <w:highlight w:val="none"/>
        </w:rPr>
      </w:pPr>
      <w:r>
        <w:rPr>
          <w:rFonts w:hint="eastAsia" w:ascii="宋体" w:hAnsi="宋体" w:cs="宋体"/>
          <w:b/>
          <w:bCs/>
          <w:color w:val="auto"/>
          <w:szCs w:val="21"/>
          <w:highlight w:val="none"/>
        </w:rPr>
        <w:t xml:space="preserve">二、下列文件为本合同不可分割部分</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2.1中标（成交）通知书；</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2.2乙方中标（成交）的投标响应文件；</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2.3采购文件；</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2.4乙方在招投标过程中所作的其它承诺、声明、书面澄清等。</w:t>
      </w:r>
      <w:r>
        <w:rPr>
          <w:highlight w:val="none"/>
        </w:rPr>
      </w:r>
      <w:r/>
    </w:p>
    <w:p>
      <w:pPr>
        <w:ind w:firstLine="371"/>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三、合同价格支付</w:t>
      </w:r>
      <w:r>
        <w:rPr>
          <w:highlight w:val="none"/>
        </w:rPr>
      </w:r>
      <w:r/>
    </w:p>
    <w:p>
      <w:pPr>
        <w:ind w:firstLine="369"/>
        <w:spacing w:line="360" w:lineRule="auto"/>
        <w:rPr>
          <w:rFonts w:ascii="宋体" w:hAnsi="宋体" w:cs="仿宋_GB2312"/>
          <w:b/>
          <w:color w:val="auto"/>
          <w:szCs w:val="21"/>
          <w:highlight w:val="none"/>
        </w:rPr>
      </w:pPr>
      <w:r>
        <w:rPr>
          <w:rFonts w:hint="eastAsia" w:ascii="宋体" w:hAnsi="宋体" w:cs="仿宋_GB2312"/>
          <w:color w:val="auto"/>
          <w:szCs w:val="21"/>
          <w:highlight w:val="none"/>
        </w:rPr>
        <w:t xml:space="preserve">3.1支付步骤和比例：</w:t>
      </w:r>
      <w:r>
        <w:rPr>
          <w:highlight w:val="none"/>
        </w:rPr>
      </w:r>
      <w:r/>
    </w:p>
    <w:p>
      <w:pPr>
        <w:ind w:firstLine="420"/>
        <w:keepLines w:val="0"/>
        <w:keepNext w:val="0"/>
        <w:pageBreakBefore w:val="0"/>
        <w:spacing w:line="360" w:lineRule="auto"/>
        <w:widowControl w:val="off"/>
        <w:tabs>
          <w:tab w:val="left" w:pos="753" w:leader="none"/>
        </w:tabs>
        <w:rPr>
          <w:rFonts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（1）该部分费用按月考核后每半年支付一次。</w:t>
      </w:r>
      <w:r>
        <w:rPr>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A.承包人当月最终得分在95分或以上的，发包人全额支付当月保洁费。</w:t>
      </w:r>
      <w:r>
        <w:rPr>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B.承包人当月最终得分在95分以下的，保洁费用按实际考核得分除以100，再乘以合同按月摊薄费用。</w:t>
      </w:r>
      <w:r>
        <w:rPr>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C.承包人在保洁服务管理期间，违反下列规定将被解除保洁服务合同。单次扣满40分</w:t>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甲方有权单方面解除合同。</w:t>
      </w:r>
      <w:r>
        <w:rPr>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（2）履约固定扣款直接从考核后应支付的费用中扣除</w:t>
      </w:r>
      <w:r>
        <w:rPr>
          <w:rFonts w:hint="eastAsia" w:ascii="宋体" w:hAnsi="宋体" w:cs="宋体"/>
          <w:color w:val="auto"/>
          <w:szCs w:val="21"/>
          <w:highlight w:val="none"/>
          <w:lang w:eastAsia="zh-CN"/>
        </w:rPr>
        <w:t xml:space="preserve">。</w:t>
      </w:r>
      <w:r>
        <w:rPr>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保洁期限届满前2个月的保洁费用，在保洁期限届满且移交结束后进行结算和支付。如承包人违约，或承包人应承担的赔偿责任未完成时，发包人有权从该部分的保洁费中扣除违约金、赔偿金或其他应付费用，多余部分支付给承包人，不足部分承包人应向发包人方补足。</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承包人管理不当或其他承包人原因造成侵权责任或其他赔偿责任，由承包人全部承担，发包人因此遭受损失、承担赔付责任或先行赔付的，有权向承包人追偿。在保洁期限届满及移交结束时，若对第三者的赔偿责任或金额尚未确定的，发包人有权在赔偿金额确定且承包人履行完毕后向承包人支付保洁期限届满前2个月的保洁费用。</w:t>
      </w:r>
      <w:r>
        <w:rPr>
          <w:highlight w:val="none"/>
        </w:rPr>
      </w:r>
      <w:r/>
    </w:p>
    <w:p>
      <w:pPr>
        <w:ind w:firstLine="369"/>
        <w:spacing w:line="360" w:lineRule="auto"/>
        <w:rPr>
          <w:rFonts w:ascii="宋体" w:hAnsi="宋体" w:cs="仿宋_GB2312"/>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）在首次付款前，承包人应提供其为本项目服务人员购买的意外伤害险保单、服装购买凭证等。</w:t>
      </w:r>
      <w:r>
        <w:rPr>
          <w:highlight w:val="none"/>
        </w:rPr>
      </w:r>
      <w:r/>
    </w:p>
    <w:p>
      <w:pPr>
        <w:ind w:firstLine="371"/>
        <w:spacing w:line="360" w:lineRule="auto"/>
        <w:rPr>
          <w:rFonts w:ascii="宋体" w:hAnsi="宋体" w:cs="仿宋_GB2312"/>
          <w:i/>
          <w:iCs/>
          <w:color w:val="auto"/>
          <w:szCs w:val="21"/>
          <w:highlight w:val="none"/>
        </w:rPr>
      </w:pPr>
      <w:r>
        <w:rPr>
          <w:rFonts w:hint="eastAsia" w:ascii="宋体" w:hAnsi="宋体" w:cs="仿宋_GB2312"/>
          <w:color w:val="auto"/>
          <w:szCs w:val="21"/>
          <w:highlight w:val="none"/>
        </w:rPr>
        <w:t xml:space="preserve">3.2根据现行税法对甲方征收的与本合同有关的一切税费均由甲方承担；根据现行税法对乙方征收的与本合同有关的一切税费均由乙方承担。</w:t>
      </w:r>
      <w:r>
        <w:rPr>
          <w:highlight w:val="none"/>
        </w:rPr>
      </w:r>
      <w:r/>
    </w:p>
    <w:p>
      <w:pPr>
        <w:ind w:firstLine="371"/>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3.3乙方要求付款应提供以下资料：</w:t>
      </w:r>
      <w:r>
        <w:rPr>
          <w:highlight w:val="none"/>
        </w:rPr>
      </w:r>
      <w:r/>
    </w:p>
    <w:p>
      <w:pPr>
        <w:ind w:right="-153" w:firstLine="371"/>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（1）合格的发票。</w:t>
      </w:r>
      <w:r>
        <w:rPr>
          <w:highlight w:val="none"/>
        </w:rPr>
      </w:r>
      <w:r/>
    </w:p>
    <w:p>
      <w:pPr>
        <w:ind w:left="2" w:right="-153" w:firstLine="371"/>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（2）由甲乙双方签章的《采购合同履行验收报告》或</w:t>
      </w:r>
      <w:r>
        <w:rPr>
          <w:rFonts w:hint="eastAsia" w:ascii="宋体" w:hAnsi="宋体" w:cs="仿宋_GB2312"/>
          <w:color w:val="auto"/>
          <w:szCs w:val="21"/>
          <w:highlight w:val="none"/>
          <w:lang w:val="en-US" w:eastAsia="zh-CN"/>
        </w:rPr>
        <w:t xml:space="preserve">履约</w:t>
      </w:r>
      <w:r>
        <w:rPr>
          <w:rFonts w:hint="eastAsia" w:ascii="宋体" w:hAnsi="宋体" w:cs="仿宋_GB2312"/>
          <w:color w:val="auto"/>
          <w:szCs w:val="21"/>
          <w:highlight w:val="none"/>
        </w:rPr>
        <w:t xml:space="preserve">评价表。</w:t>
      </w:r>
      <w:r>
        <w:rPr>
          <w:highlight w:val="none"/>
        </w:rPr>
      </w:r>
      <w:r/>
    </w:p>
    <w:p>
      <w:pPr>
        <w:ind w:right="-153"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3.4、支付方式：银行转账、银行汇票或转账支票，具体支付方式甲方有权根据财务安排自主选择。</w:t>
      </w:r>
      <w:r>
        <w:rPr>
          <w:highlight w:val="none"/>
        </w:rPr>
      </w:r>
      <w:r/>
    </w:p>
    <w:p>
      <w:pPr>
        <w:pStyle w:val="816"/>
        <w:ind w:firstLine="422"/>
        <w:spacing w:line="360" w:lineRule="auto"/>
        <w:tabs>
          <w:tab w:val="left" w:pos="5250" w:leader="none"/>
        </w:tabs>
        <w:rPr>
          <w:rFonts w:ascii="宋体" w:hAnsi="宋体" w:cs="仿宋_GB2312"/>
          <w:color w:val="auto"/>
          <w:sz w:val="21"/>
          <w:szCs w:val="21"/>
          <w:highlight w:val="none"/>
          <w:u w:val="single"/>
        </w:rPr>
      </w:pPr>
      <w:r>
        <w:rPr>
          <w:rFonts w:hint="eastAsia" w:ascii="宋体" w:hAnsi="宋体" w:cs="仿宋_GB2312"/>
          <w:b/>
          <w:color w:val="auto"/>
          <w:sz w:val="21"/>
          <w:szCs w:val="21"/>
          <w:highlight w:val="none"/>
        </w:rPr>
        <w:t xml:space="preserve">四、服务工作管理、检查考核：</w:t>
      </w:r>
      <w:r>
        <w:rPr>
          <w:rFonts w:hint="eastAsia" w:ascii="宋体" w:hAnsi="宋体" w:cs="仿宋_GB2312"/>
          <w:b/>
          <w:color w:val="auto"/>
          <w:sz w:val="21"/>
          <w:szCs w:val="21"/>
          <w:highlight w:val="none"/>
          <w:u w:val="single"/>
        </w:rPr>
        <w:t xml:space="preserve">详见附件</w:t>
      </w:r>
      <w:r>
        <w:rPr>
          <w:rFonts w:hint="eastAsia" w:ascii="宋体" w:hAnsi="宋体" w:cs="宋体"/>
          <w:b/>
          <w:bCs/>
          <w:color w:val="auto"/>
          <w:sz w:val="21"/>
          <w:szCs w:val="21"/>
          <w:highlight w:val="none"/>
          <w:u w:val="single"/>
        </w:rPr>
        <w:t xml:space="preserve">《水域保洁管理标准》、</w:t>
      </w:r>
      <w:r>
        <w:rPr>
          <w:rFonts w:hint="eastAsia" w:ascii="宋体" w:hAnsi="宋体" w:cs="仿宋_GB2312"/>
          <w:b/>
          <w:color w:val="auto"/>
          <w:sz w:val="21"/>
          <w:szCs w:val="21"/>
          <w:highlight w:val="none"/>
          <w:u w:val="single"/>
        </w:rPr>
        <w:t xml:space="preserve">《</w:t>
      </w:r>
      <w:r>
        <w:rPr>
          <w:rFonts w:hint="eastAsia" w:ascii="宋体" w:hAnsi="宋体"/>
          <w:b/>
          <w:color w:val="auto"/>
          <w:sz w:val="21"/>
          <w:szCs w:val="21"/>
          <w:highlight w:val="none"/>
          <w:u w:val="single"/>
          <w:lang w:val="en-US" w:eastAsia="zh-CN"/>
        </w:rPr>
        <w:t xml:space="preserve">河道</w:t>
      </w:r>
      <w:r>
        <w:rPr>
          <w:rFonts w:hint="eastAsia" w:ascii="宋体" w:hAnsi="宋体"/>
          <w:b/>
          <w:color w:val="auto"/>
          <w:sz w:val="21"/>
          <w:szCs w:val="21"/>
          <w:highlight w:val="none"/>
          <w:u w:val="single"/>
        </w:rPr>
        <w:t xml:space="preserve">保洁</w:t>
      </w:r>
      <w:r>
        <w:rPr>
          <w:rFonts w:hint="eastAsia" w:ascii="宋体" w:hAnsi="宋体"/>
          <w:b/>
          <w:color w:val="auto"/>
          <w:sz w:val="21"/>
          <w:szCs w:val="21"/>
          <w:highlight w:val="none"/>
          <w:u w:val="single"/>
          <w:lang w:val="en-US" w:eastAsia="zh-CN"/>
        </w:rPr>
        <w:t xml:space="preserve">履约</w:t>
      </w:r>
      <w:r>
        <w:rPr>
          <w:rFonts w:hint="eastAsia" w:ascii="宋体" w:hAnsi="宋体"/>
          <w:b/>
          <w:color w:val="auto"/>
          <w:sz w:val="21"/>
          <w:szCs w:val="21"/>
          <w:highlight w:val="none"/>
          <w:u w:val="single"/>
        </w:rPr>
        <w:t xml:space="preserve">评分表</w:t>
      </w:r>
      <w:r>
        <w:rPr>
          <w:rFonts w:hint="eastAsia" w:ascii="宋体" w:hAnsi="宋体" w:cs="仿宋_GB2312"/>
          <w:b/>
          <w:color w:val="auto"/>
          <w:sz w:val="21"/>
          <w:szCs w:val="21"/>
          <w:highlight w:val="none"/>
          <w:u w:val="single"/>
        </w:rPr>
        <w:t xml:space="preserve">》、</w:t>
      </w:r>
      <w:r>
        <w:rPr>
          <w:rFonts w:hint="eastAsia"/>
          <w:color w:val="auto"/>
          <w:sz w:val="21"/>
          <w:szCs w:val="21"/>
          <w:highlight w:val="none"/>
          <w:u w:val="single"/>
        </w:rPr>
        <w:t xml:space="preserve">《</w:t>
      </w:r>
      <w:r>
        <w:rPr>
          <w:rFonts w:hint="eastAsia" w:ascii="宋体" w:hAnsi="宋体" w:cs="宋体"/>
          <w:b/>
          <w:bCs/>
          <w:color w:val="auto"/>
          <w:sz w:val="21"/>
          <w:szCs w:val="21"/>
          <w:highlight w:val="none"/>
          <w:u w:val="single"/>
        </w:rPr>
        <w:t xml:space="preserve">水域保洁船只使用管理办法</w:t>
      </w:r>
      <w:r>
        <w:rPr>
          <w:rFonts w:hint="eastAsia"/>
          <w:color w:val="auto"/>
          <w:sz w:val="21"/>
          <w:szCs w:val="21"/>
          <w:highlight w:val="none"/>
          <w:u w:val="single"/>
        </w:rPr>
        <w:t xml:space="preserve">》</w:t>
      </w:r>
      <w:r>
        <w:rPr>
          <w:rFonts w:hint="eastAsia" w:ascii="宋体" w:hAnsi="宋体" w:cs="仿宋_GB2312"/>
          <w:b/>
          <w:color w:val="auto"/>
          <w:sz w:val="21"/>
          <w:szCs w:val="21"/>
          <w:highlight w:val="none"/>
          <w:u w:val="single"/>
        </w:rPr>
        <w:t xml:space="preserve">。</w:t>
      </w:r>
      <w:r>
        <w:rPr>
          <w:highlight w:val="none"/>
        </w:rPr>
      </w:r>
      <w:r/>
    </w:p>
    <w:p>
      <w:pPr>
        <w:ind w:firstLine="422"/>
        <w:spacing w:line="360" w:lineRule="auto"/>
        <w:rPr>
          <w:rFonts w:ascii="宋体" w:hAnsi="宋体" w:cs="仿宋_GB2312"/>
          <w:b/>
          <w:bCs/>
          <w:color w:val="auto"/>
          <w:szCs w:val="21"/>
          <w:highlight w:val="none"/>
        </w:rPr>
      </w:pPr>
      <w:r>
        <w:rPr>
          <w:rFonts w:hint="eastAsia" w:ascii="宋体" w:hAnsi="宋体" w:cs="仿宋_GB2312"/>
          <w:b/>
          <w:bCs/>
          <w:color w:val="auto"/>
          <w:szCs w:val="21"/>
          <w:highlight w:val="none"/>
        </w:rPr>
        <w:t xml:space="preserve">五、不可抗力</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5.1 因不可抗力不能履行合同的，根据不可抗力的影响，部分或者全部免除责任。但合同一方延迟履行后发生不可抗力的，不能免除责任。</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5.2 合同一方因不可抗力不能履行合同的，应当及时通知对方，以减轻可能给对方造成的损失，并应当在合理期限内提供证明。</w:t>
      </w:r>
      <w:r>
        <w:rPr>
          <w:highlight w:val="none"/>
        </w:rPr>
      </w:r>
      <w:r/>
    </w:p>
    <w:p>
      <w:pPr>
        <w:ind w:firstLine="422"/>
        <w:spacing w:line="360" w:lineRule="auto"/>
        <w:rPr>
          <w:rFonts w:ascii="宋体" w:hAnsi="宋体" w:cs="仿宋_GB2312"/>
          <w:b/>
          <w:color w:val="auto"/>
          <w:szCs w:val="21"/>
          <w:highlight w:val="none"/>
        </w:rPr>
      </w:pPr>
      <w:r>
        <w:rPr>
          <w:rFonts w:hint="eastAsia" w:ascii="宋体" w:hAnsi="宋体" w:cs="仿宋_GB2312"/>
          <w:b/>
          <w:color w:val="auto"/>
          <w:szCs w:val="21"/>
          <w:highlight w:val="none"/>
        </w:rPr>
        <w:t xml:space="preserve">六、合同的解除和转让</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6.1 甲方和乙方协商一致，可以解除合同。</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6.2 有下列情形之一，合同一方可以解除合同：</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6.2.1 因不可抗力致使不能实现合同目的，未受不可抗力影响的一方有权解除合同；</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6.2.2 因合同一方违约导致合同不能履行，另一方有权解除合同；</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6.2.3 因乙方在履行合同过程中造成社会不良影响的，甲方有权解除合同。</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6.3 有权解除合同的一方，应当在违约事实或不可抗力发生之后三十天内书面通知对方以主张解除合同，合同在书面通知到达对方时解除。</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6.4合同的部分和全部都不得转让。</w:t>
      </w:r>
      <w:r>
        <w:rPr>
          <w:highlight w:val="none"/>
        </w:rPr>
      </w:r>
      <w:r/>
    </w:p>
    <w:p>
      <w:pPr>
        <w:ind w:firstLine="422"/>
        <w:spacing w:line="360" w:lineRule="auto"/>
        <w:rPr>
          <w:rFonts w:ascii="宋体" w:hAnsi="宋体" w:cs="仿宋_GB2312"/>
          <w:b/>
          <w:bCs/>
          <w:color w:val="auto"/>
          <w:szCs w:val="21"/>
          <w:highlight w:val="none"/>
        </w:rPr>
      </w:pPr>
      <w:r>
        <w:rPr>
          <w:rFonts w:hint="eastAsia" w:ascii="宋体" w:hAnsi="宋体" w:cs="仿宋_GB2312"/>
          <w:b/>
          <w:bCs/>
          <w:color w:val="auto"/>
          <w:szCs w:val="21"/>
          <w:highlight w:val="none"/>
        </w:rPr>
        <w:t xml:space="preserve">七、违约责任</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7.1 合同一方不履行合同义务或者履行合同义务不符合约定的，应当承担继续履行、采取补救措施或赔偿损失等违约责任。</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7.2 甲方违约责任。甲方未按照约定时间支付合同价款的，应当承担逾期付款违约责任。</w:t>
      </w:r>
      <w:r>
        <w:rPr>
          <w:highlight w:val="none"/>
        </w:rPr>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t xml:space="preserve">7.3 乙方违约责任</w:t>
      </w:r>
      <w:r>
        <w:rPr>
          <w:rFonts w:hint="eastAsia" w:ascii="宋体" w:hAnsi="宋体" w:cs="仿宋_GB2312"/>
          <w:color w:val="auto"/>
          <w:szCs w:val="21"/>
          <w:highlight w:val="none"/>
        </w:rPr>
        <w:t xml:space="preserve">。</w:t>
      </w:r>
      <w:r>
        <w:rPr>
          <w:highlight w:val="none"/>
        </w:rPr>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t xml:space="preserve">7.3.1</w:t>
      </w:r>
      <w:r>
        <w:rPr>
          <w:rFonts w:hint="eastAsia" w:ascii="宋体" w:hAnsi="宋体" w:cs="仿宋_GB2312"/>
          <w:color w:val="auto"/>
          <w:szCs w:val="21"/>
          <w:highlight w:val="none"/>
        </w:rPr>
        <w:t xml:space="preserve">甲方有权按照本合同第四条规定对乙方进行考核，并按照考核办法的规定要求乙方承担相应责任。</w:t>
      </w:r>
      <w:r>
        <w:rPr>
          <w:highlight w:val="none"/>
        </w:rPr>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t xml:space="preserve">7.3.2 </w:t>
      </w:r>
      <w:r>
        <w:rPr>
          <w:rFonts w:hint="eastAsia" w:ascii="宋体" w:hAnsi="宋体" w:cs="仿宋_GB2312"/>
          <w:color w:val="auto"/>
          <w:szCs w:val="21"/>
          <w:highlight w:val="none"/>
        </w:rPr>
        <w:t xml:space="preserve">乙方承担的违约金不足以赔偿甲方实际损失的，甲方有权要去乙方继续赔偿。</w:t>
      </w:r>
      <w:r>
        <w:rPr>
          <w:highlight w:val="none"/>
        </w:rPr>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t xml:space="preserve">7.3.3</w:t>
      </w:r>
      <w:r>
        <w:rPr>
          <w:rFonts w:hint="eastAsia" w:ascii="宋体" w:hAnsi="宋体" w:cs="仿宋_GB2312"/>
          <w:color w:val="auto"/>
          <w:szCs w:val="21"/>
          <w:highlight w:val="none"/>
        </w:rPr>
        <w:t xml:space="preserve">乙方履行合同不符合合同要求的，甲方有权责令乙方立即改正，乙方拒不改正或已经造成不良社会影响的，甲方有权要求乙方承担责任。</w:t>
      </w:r>
      <w:r>
        <w:rPr>
          <w:highlight w:val="none"/>
        </w:rPr>
      </w:r>
      <w:r/>
    </w:p>
    <w:p>
      <w:pPr>
        <w:ind w:firstLine="371"/>
        <w:spacing w:line="360" w:lineRule="auto"/>
        <w:rPr>
          <w:rFonts w:ascii="宋体" w:hAnsi="宋体" w:cs="仿宋_GB2312"/>
          <w:b/>
          <w:color w:val="auto"/>
          <w:szCs w:val="21"/>
          <w:highlight w:val="none"/>
        </w:rPr>
      </w:pPr>
      <w:r>
        <w:rPr>
          <w:rFonts w:hint="eastAsia" w:ascii="宋体" w:hAnsi="宋体" w:cs="仿宋_GB2312"/>
          <w:b/>
          <w:color w:val="auto"/>
          <w:szCs w:val="21"/>
          <w:highlight w:val="none"/>
        </w:rPr>
        <w:t xml:space="preserve">八、争议解决办法</w:t>
      </w:r>
      <w:r>
        <w:rPr>
          <w:highlight w:val="none"/>
        </w:rPr>
      </w:r>
      <w:r/>
    </w:p>
    <w:p>
      <w:pPr>
        <w:ind w:firstLine="371"/>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因本合同或与本合同有关的一切事项发生争议，由双方友好协商解决。协商不成的，任何一方均可以向甲方所在地人民法院起诉。</w:t>
      </w:r>
      <w:r>
        <w:rPr>
          <w:highlight w:val="none"/>
        </w:rPr>
      </w:r>
      <w:r/>
    </w:p>
    <w:p>
      <w:pPr>
        <w:ind w:firstLine="371"/>
        <w:spacing w:line="360" w:lineRule="auto"/>
        <w:rPr>
          <w:rFonts w:ascii="宋体" w:hAnsi="宋体" w:cs="仿宋_GB2312"/>
          <w:b/>
          <w:color w:val="auto"/>
          <w:szCs w:val="21"/>
          <w:highlight w:val="none"/>
        </w:rPr>
      </w:pPr>
      <w:r>
        <w:rPr>
          <w:rFonts w:hint="eastAsia" w:ascii="宋体" w:hAnsi="宋体" w:cs="仿宋_GB2312"/>
          <w:b/>
          <w:color w:val="auto"/>
          <w:szCs w:val="21"/>
          <w:highlight w:val="none"/>
        </w:rPr>
        <w:t xml:space="preserve">九、合同生效</w:t>
      </w:r>
      <w:r>
        <w:rPr>
          <w:highlight w:val="none"/>
        </w:rPr>
      </w:r>
      <w:r/>
    </w:p>
    <w:p>
      <w:pPr>
        <w:ind w:firstLine="369"/>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本合同经双方法定代表人或授权代表签字（或盖章）并经单位盖章且经政府采购监督管理部门备案后生效。</w:t>
      </w:r>
      <w:r>
        <w:rPr>
          <w:highlight w:val="none"/>
        </w:rPr>
      </w:r>
      <w:r/>
    </w:p>
    <w:p>
      <w:pPr>
        <w:ind w:firstLine="371"/>
        <w:spacing w:line="360" w:lineRule="auto"/>
        <w:rPr>
          <w:rFonts w:ascii="宋体" w:hAnsi="宋体" w:cs="仿宋_GB2312"/>
          <w:b/>
          <w:bCs/>
          <w:color w:val="auto"/>
          <w:szCs w:val="21"/>
          <w:highlight w:val="none"/>
        </w:rPr>
      </w:pPr>
      <w:r>
        <w:rPr>
          <w:rFonts w:hint="eastAsia" w:ascii="宋体" w:hAnsi="宋体" w:cs="仿宋_GB2312"/>
          <w:b/>
          <w:bCs/>
          <w:color w:val="auto"/>
          <w:szCs w:val="21"/>
          <w:highlight w:val="none"/>
        </w:rPr>
        <w:t xml:space="preserve">十、其他</w:t>
      </w:r>
      <w:r>
        <w:rPr>
          <w:highlight w:val="none"/>
        </w:rPr>
      </w:r>
      <w:r/>
    </w:p>
    <w:p>
      <w:pPr>
        <w:ind w:firstLine="369"/>
        <w:spacing w:line="360" w:lineRule="auto"/>
        <w:rPr>
          <w:rFonts w:ascii="宋体" w:hAnsi="宋体" w:cs="仿宋_GB2312"/>
          <w:color w:val="auto"/>
          <w:szCs w:val="21"/>
          <w:highlight w:val="none"/>
        </w:rPr>
      </w:pPr>
      <w:r>
        <w:rPr>
          <w:rFonts w:hint="eastAsia" w:ascii="宋体" w:hAnsi="宋体"/>
          <w:color w:val="auto"/>
          <w:szCs w:val="21"/>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highlight w:val="none"/>
        </w:rPr>
      </w:r>
      <w:r/>
    </w:p>
    <w:p>
      <w:pPr>
        <w:ind w:firstLine="422"/>
        <w:spacing w:line="360" w:lineRule="auto"/>
        <w:rPr>
          <w:rFonts w:ascii="宋体" w:hAnsi="宋体" w:cs="仿宋_GB2312"/>
          <w:b/>
          <w:color w:val="auto"/>
          <w:szCs w:val="21"/>
          <w:highlight w:val="none"/>
        </w:rPr>
      </w:pPr>
      <w:r>
        <w:rPr>
          <w:rFonts w:hint="eastAsia" w:ascii="宋体" w:hAnsi="宋体" w:cs="仿宋_GB2312"/>
          <w:b/>
          <w:color w:val="auto"/>
          <w:szCs w:val="21"/>
          <w:highlight w:val="none"/>
        </w:rPr>
        <w:t xml:space="preserve">十、附则</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10.1</w:t>
      </w:r>
      <w:r>
        <w:rPr>
          <w:color w:val="auto"/>
          <w:szCs w:val="21"/>
          <w:highlight w:val="none"/>
        </w:rPr>
        <w:t xml:space="preserve">本合同一式</w:t>
      </w:r>
      <w:r>
        <w:rPr>
          <w:rFonts w:hint="eastAsia"/>
          <w:color w:val="auto"/>
          <w:szCs w:val="21"/>
          <w:highlight w:val="none"/>
        </w:rPr>
        <w:t xml:space="preserve">六</w:t>
      </w:r>
      <w:r>
        <w:rPr>
          <w:color w:val="auto"/>
          <w:szCs w:val="21"/>
          <w:highlight w:val="none"/>
        </w:rPr>
        <w:t xml:space="preserve">份，甲、乙</w:t>
      </w:r>
      <w:r>
        <w:rPr>
          <w:rFonts w:hint="eastAsia"/>
          <w:color w:val="auto"/>
          <w:szCs w:val="21"/>
          <w:highlight w:val="none"/>
        </w:rPr>
        <w:t xml:space="preserve">双</w:t>
      </w:r>
      <w:r>
        <w:rPr>
          <w:color w:val="auto"/>
          <w:szCs w:val="21"/>
          <w:highlight w:val="none"/>
        </w:rPr>
        <w:t xml:space="preserve">方</w:t>
      </w:r>
      <w:r>
        <w:rPr>
          <w:rFonts w:hint="eastAsia"/>
          <w:color w:val="auto"/>
          <w:szCs w:val="21"/>
          <w:highlight w:val="none"/>
        </w:rPr>
        <w:t xml:space="preserve">各执二</w:t>
      </w:r>
      <w:r>
        <w:rPr>
          <w:color w:val="auto"/>
          <w:szCs w:val="21"/>
          <w:highlight w:val="none"/>
        </w:rPr>
        <w:t xml:space="preserve">份，招标代理机构一份</w:t>
      </w:r>
      <w:r>
        <w:rPr>
          <w:rFonts w:hint="eastAsia"/>
          <w:color w:val="auto"/>
          <w:szCs w:val="21"/>
          <w:highlight w:val="none"/>
        </w:rPr>
        <w:t xml:space="preserve">、</w:t>
      </w:r>
      <w:r>
        <w:rPr>
          <w:rFonts w:hint="eastAsia" w:ascii="宋体" w:hAnsi="宋体" w:cs="仿宋_GB2312"/>
          <w:color w:val="auto"/>
          <w:szCs w:val="21"/>
          <w:highlight w:val="none"/>
        </w:rPr>
        <w:t xml:space="preserve">政府采购监督管理部门</w:t>
      </w:r>
      <w:r>
        <w:rPr>
          <w:rFonts w:hint="eastAsia"/>
          <w:color w:val="auto"/>
          <w:szCs w:val="21"/>
          <w:highlight w:val="none"/>
        </w:rPr>
        <w:t xml:space="preserve">一份</w:t>
      </w:r>
      <w:r>
        <w:rPr>
          <w:rFonts w:hint="eastAsia" w:ascii="宋体" w:hAnsi="宋体" w:cs="仿宋_GB2312"/>
          <w:color w:val="auto"/>
          <w:szCs w:val="21"/>
          <w:highlight w:val="none"/>
        </w:rPr>
        <w:t xml:space="preserve">。</w:t>
      </w:r>
      <w:r>
        <w:rPr>
          <w:rFonts w:ascii="宋体" w:hAnsi="宋体" w:cs="仿宋_GB2312"/>
          <w:color w:val="auto"/>
          <w:szCs w:val="21"/>
          <w:highlight w:val="none"/>
        </w:rPr>
        <w:t xml:space="preserve"> </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10.2 本合同文件使用中文书写、解释和说明。</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10.3 本合同履行过程中产生的纪要、协议以及成交通知书、响应文件和采购文件为本合同的附件，与合同具有同等效力。</w:t>
      </w:r>
      <w:r>
        <w:rPr>
          <w:highlight w:val="none"/>
        </w:rPr>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10.4 未尽事宜</w:t>
      </w:r>
      <w:r>
        <w:rPr>
          <w:highlight w:val="none"/>
        </w:rPr>
      </w:r>
      <w:r/>
    </w:p>
    <w:p>
      <w:pPr>
        <w:ind w:firstLine="405"/>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按</w:t>
      </w:r>
      <w:r>
        <w:rPr>
          <w:rFonts w:ascii="宋体" w:hAnsi="宋体" w:cs="仿宋_GB2312"/>
          <w:color w:val="auto"/>
          <w:szCs w:val="21"/>
          <w:highlight w:val="none"/>
        </w:rPr>
        <w:t xml:space="preserve">《中华人民共和国</w:t>
      </w:r>
      <w:r>
        <w:rPr>
          <w:rFonts w:hint="eastAsia" w:ascii="宋体" w:hAnsi="宋体" w:cs="仿宋_GB2312"/>
          <w:color w:val="auto"/>
          <w:szCs w:val="21"/>
          <w:highlight w:val="none"/>
        </w:rPr>
        <w:t xml:space="preserve">政府采购</w:t>
      </w:r>
      <w:r>
        <w:rPr>
          <w:rFonts w:ascii="宋体" w:hAnsi="宋体" w:cs="仿宋_GB2312"/>
          <w:color w:val="auto"/>
          <w:szCs w:val="21"/>
          <w:highlight w:val="none"/>
        </w:rPr>
        <w:t xml:space="preserve">法》</w:t>
      </w:r>
      <w:r>
        <w:rPr>
          <w:rFonts w:hint="eastAsia" w:ascii="宋体" w:hAnsi="宋体" w:cs="仿宋_GB2312"/>
          <w:color w:val="auto"/>
          <w:szCs w:val="21"/>
          <w:highlight w:val="none"/>
        </w:rPr>
        <w:t xml:space="preserve">及其他有关的法律法规的规定执行。</w:t>
      </w:r>
      <w:r>
        <w:rPr>
          <w:highlight w:val="none"/>
        </w:rPr>
      </w:r>
      <w:r/>
    </w:p>
    <w:p>
      <w:pPr>
        <w:pStyle w:val="816"/>
        <w:spacing w:line="360" w:lineRule="auto"/>
        <w:tabs>
          <w:tab w:val="left" w:pos="5250" w:leader="none"/>
        </w:tabs>
        <w:rPr>
          <w:color w:val="auto"/>
          <w:sz w:val="21"/>
          <w:szCs w:val="21"/>
          <w:highlight w:val="none"/>
        </w:rPr>
      </w:pPr>
      <w:r>
        <w:rPr>
          <w:rFonts w:hint="eastAsia"/>
          <w:color w:val="auto"/>
          <w:sz w:val="21"/>
          <w:szCs w:val="21"/>
          <w:highlight w:val="none"/>
        </w:rPr>
        <w:t xml:space="preserve">（以下无正文）</w:t>
      </w:r>
      <w:r>
        <w:rPr>
          <w:highlight w:val="none"/>
        </w:rPr>
      </w:r>
      <w:r/>
    </w:p>
    <w:p>
      <w:pPr>
        <w:jc w:val="left"/>
        <w:spacing w:line="360" w:lineRule="auto"/>
        <w:widowControl/>
        <w:rPr>
          <w:color w:val="auto"/>
          <w:szCs w:val="21"/>
          <w:highlight w:val="none"/>
        </w:rPr>
      </w:pPr>
      <w:r>
        <w:rPr>
          <w:rFonts w:hint="eastAsia"/>
          <w:color w:val="auto"/>
          <w:szCs w:val="21"/>
          <w:highlight w:val="none"/>
        </w:rPr>
        <w:t xml:space="preserve">附件一：</w:t>
      </w:r>
      <w:r>
        <w:rPr>
          <w:rFonts w:hint="eastAsia" w:ascii="宋体" w:hAnsi="宋体" w:cs="宋体"/>
          <w:b/>
          <w:bCs/>
          <w:color w:val="auto"/>
          <w:szCs w:val="21"/>
          <w:highlight w:val="none"/>
        </w:rPr>
        <w:t xml:space="preserve">《水域保洁管理标准》</w:t>
      </w:r>
      <w:r>
        <w:rPr>
          <w:highlight w:val="none"/>
        </w:rPr>
      </w:r>
      <w:r/>
    </w:p>
    <w:p>
      <w:pPr>
        <w:jc w:val="left"/>
        <w:spacing w:line="360" w:lineRule="auto"/>
        <w:widowControl/>
        <w:rPr>
          <w:color w:val="auto"/>
          <w:szCs w:val="21"/>
          <w:highlight w:val="none"/>
        </w:rPr>
      </w:pPr>
      <w:r>
        <w:rPr>
          <w:rFonts w:hint="eastAsia"/>
          <w:color w:val="auto"/>
          <w:szCs w:val="21"/>
          <w:highlight w:val="none"/>
        </w:rPr>
        <w:t xml:space="preserve">附件二：</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河道</w:t>
      </w:r>
      <w:r>
        <w:rPr>
          <w:rFonts w:hint="eastAsia" w:ascii="宋体" w:hAnsi="宋体" w:cs="宋体"/>
          <w:b/>
          <w:bCs/>
          <w:color w:val="auto"/>
          <w:szCs w:val="21"/>
          <w:highlight w:val="none"/>
        </w:rPr>
        <w:t xml:space="preserve">保洁</w:t>
      </w:r>
      <w:r>
        <w:rPr>
          <w:rFonts w:hint="eastAsia" w:ascii="宋体" w:hAnsi="宋体" w:cs="宋体"/>
          <w:b/>
          <w:bCs/>
          <w:color w:val="auto"/>
          <w:szCs w:val="21"/>
          <w:highlight w:val="none"/>
          <w:lang w:val="en-US" w:eastAsia="zh-CN"/>
        </w:rPr>
        <w:t xml:space="preserve">履约</w:t>
      </w:r>
      <w:r>
        <w:rPr>
          <w:rFonts w:hint="eastAsia" w:ascii="宋体" w:hAnsi="宋体" w:cs="宋体"/>
          <w:b/>
          <w:bCs/>
          <w:color w:val="auto"/>
          <w:szCs w:val="21"/>
          <w:highlight w:val="none"/>
        </w:rPr>
        <w:t xml:space="preserve">评分表》</w:t>
      </w:r>
      <w:r>
        <w:rPr>
          <w:highlight w:val="none"/>
        </w:rPr>
      </w:r>
      <w:r/>
    </w:p>
    <w:p>
      <w:pPr>
        <w:pStyle w:val="816"/>
        <w:spacing w:line="360" w:lineRule="auto"/>
        <w:tabs>
          <w:tab w:val="left" w:pos="5250" w:leader="none"/>
        </w:tabs>
        <w:rPr>
          <w:rFonts w:hint="eastAsia"/>
          <w:color w:val="auto"/>
          <w:sz w:val="21"/>
          <w:szCs w:val="21"/>
          <w:highlight w:val="none"/>
        </w:rPr>
      </w:pPr>
      <w:r>
        <w:rPr>
          <w:rFonts w:hint="eastAsia"/>
          <w:color w:val="auto"/>
          <w:sz w:val="21"/>
          <w:szCs w:val="21"/>
          <w:highlight w:val="none"/>
        </w:rPr>
        <w:t xml:space="preserve">附件三：</w:t>
      </w:r>
      <w:r>
        <w:rPr>
          <w:rFonts w:hint="eastAsia" w:ascii="宋体" w:hAnsi="宋体" w:eastAsia="宋体" w:cs="宋体"/>
          <w:b/>
          <w:bCs/>
          <w:color w:val="auto"/>
          <w:sz w:val="21"/>
          <w:szCs w:val="21"/>
          <w:highlight w:val="none"/>
          <w:lang w:eastAsia="zh-CN"/>
        </w:rPr>
        <w:t xml:space="preserve">《水域保洁船只使用管理办法》</w:t>
      </w:r>
      <w:r>
        <w:rPr>
          <w:highlight w:val="none"/>
        </w:rPr>
      </w:r>
      <w:r/>
    </w:p>
    <w:p>
      <w:pPr>
        <w:pStyle w:val="799"/>
        <w:ind w:left="0" w:firstLine="0"/>
        <w:rPr>
          <w:rFonts w:hint="default"/>
          <w:color w:val="auto"/>
          <w:highlight w:val="none"/>
        </w:rPr>
      </w:pPr>
      <w:r>
        <w:rPr>
          <w:rFonts w:hint="eastAsia"/>
          <w:color w:val="auto"/>
          <w:sz w:val="21"/>
          <w:szCs w:val="21"/>
          <w:highlight w:val="none"/>
          <w:lang w:val="en-US" w:eastAsia="zh-CN"/>
        </w:rPr>
        <w:t xml:space="preserve">附件四：</w:t>
      </w:r>
      <w:r>
        <w:rPr>
          <w:rFonts w:hint="eastAsia" w:ascii="宋体" w:hAnsi="宋体" w:eastAsia="宋体" w:cs="宋体"/>
          <w:b/>
          <w:bCs/>
          <w:color w:val="auto"/>
          <w:sz w:val="21"/>
          <w:szCs w:val="21"/>
          <w:highlight w:val="none"/>
          <w:lang w:val="en-US" w:eastAsia="zh-CN"/>
        </w:rPr>
        <w:t xml:space="preserve">《履约验收方案》</w:t>
      </w:r>
      <w:r>
        <w:rPr>
          <w:highlight w:val="none"/>
        </w:rPr>
      </w:r>
      <w:r/>
    </w:p>
    <w:tbl>
      <w:tblPr>
        <w:tblStyle w:val="85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02"/>
        <w:gridCol w:w="4438"/>
      </w:tblGrid>
      <w:tr>
        <w:trPr/>
        <w:tc>
          <w:tcPr>
            <w:tcW w:w="2598" w:type="dxa"/>
            <w:vAlign w:val="top"/>
            <w:textDirection w:val="lrTb"/>
            <w:noWrap w:val="false"/>
          </w:tcPr>
          <w:p>
            <w:pPr>
              <w:spacing w:line="400" w:lineRule="exact"/>
              <w:tabs>
                <w:tab w:val="left" w:pos="0" w:leader="none"/>
              </w:tabs>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w:t>
            </w:r>
            <w:r>
              <w:rPr>
                <w:color w:val="auto"/>
                <w:sz w:val="21"/>
                <w:szCs w:val="21"/>
                <w:highlight w:val="none"/>
              </w:rPr>
              <w:t xml:space="preserve">签章</w:t>
            </w:r>
            <w:r>
              <w:rPr>
                <w:rFonts w:hint="eastAsia"/>
                <w:color w:val="auto"/>
                <w:sz w:val="21"/>
                <w:szCs w:val="21"/>
                <w:highlight w:val="none"/>
              </w:rPr>
              <w:t xml:space="preserve">）</w:t>
            </w:r>
            <w:r>
              <w:rPr>
                <w:color w:val="auto"/>
                <w:sz w:val="21"/>
                <w:szCs w:val="21"/>
                <w:highlight w:val="none"/>
              </w:rPr>
              <w:t xml:space="preserve">：</w:t>
            </w:r>
            <w:r>
              <w:rPr>
                <w:highlight w:val="none"/>
              </w:rPr>
            </w:r>
            <w:r/>
          </w:p>
          <w:p>
            <w:pPr>
              <w:spacing w:line="400" w:lineRule="exact"/>
              <w:tabs>
                <w:tab w:val="left" w:pos="0" w:leader="none"/>
              </w:tabs>
              <w:rPr>
                <w:color w:val="auto"/>
                <w:sz w:val="21"/>
                <w:szCs w:val="21"/>
                <w:highlight w:val="none"/>
              </w:rPr>
            </w:pPr>
            <w:r>
              <w:rPr>
                <w:color w:val="auto"/>
                <w:sz w:val="21"/>
                <w:szCs w:val="21"/>
                <w:highlight w:val="none"/>
              </w:rPr>
              <w:t xml:space="preserve">法人代表                </w:t>
            </w:r>
            <w:r>
              <w:rPr>
                <w:highlight w:val="none"/>
              </w:rPr>
            </w:r>
            <w:r/>
          </w:p>
          <w:p>
            <w:pPr>
              <w:spacing w:line="400" w:lineRule="exact"/>
              <w:tabs>
                <w:tab w:val="left" w:pos="0" w:leader="none"/>
              </w:tabs>
              <w:rPr>
                <w:color w:val="auto"/>
                <w:sz w:val="21"/>
                <w:szCs w:val="21"/>
                <w:highlight w:val="none"/>
              </w:rPr>
            </w:pPr>
            <w:r>
              <w:rPr>
                <w:color w:val="auto"/>
                <w:sz w:val="21"/>
                <w:szCs w:val="21"/>
                <w:highlight w:val="none"/>
              </w:rPr>
              <w:t xml:space="preserve">或其授权代理人</w:t>
            </w:r>
            <w:r>
              <w:rPr>
                <w:rFonts w:hint="eastAsia"/>
                <w:color w:val="auto"/>
                <w:sz w:val="21"/>
                <w:szCs w:val="21"/>
                <w:highlight w:val="none"/>
              </w:rPr>
              <w:t xml:space="preserve">（签章）：</w:t>
            </w:r>
            <w:r>
              <w:rPr>
                <w:highlight w:val="none"/>
              </w:rPr>
            </w:r>
            <w:r/>
          </w:p>
          <w:p>
            <w:pPr>
              <w:spacing w:line="400" w:lineRule="exact"/>
              <w:tabs>
                <w:tab w:val="left" w:pos="0" w:leader="none"/>
              </w:tabs>
              <w:rPr>
                <w:color w:val="auto"/>
                <w:sz w:val="21"/>
                <w:szCs w:val="21"/>
                <w:highlight w:val="none"/>
              </w:rPr>
            </w:pPr>
            <w:r>
              <w:rPr>
                <w:color w:val="auto"/>
                <w:sz w:val="21"/>
                <w:szCs w:val="21"/>
                <w:highlight w:val="none"/>
              </w:rPr>
            </w:r>
            <w:r>
              <w:rPr>
                <w:highlight w:val="none"/>
              </w:rPr>
            </w:r>
            <w:r/>
          </w:p>
          <w:p>
            <w:pPr>
              <w:spacing w:line="400" w:lineRule="exact"/>
              <w:tabs>
                <w:tab w:val="left" w:pos="0" w:leader="none"/>
              </w:tabs>
              <w:rPr>
                <w:color w:val="auto"/>
                <w:sz w:val="21"/>
                <w:szCs w:val="21"/>
                <w:highlight w:val="none"/>
              </w:rPr>
            </w:pPr>
            <w:r>
              <w:rPr>
                <w:color w:val="auto"/>
                <w:sz w:val="21"/>
                <w:szCs w:val="21"/>
                <w:highlight w:val="none"/>
              </w:rPr>
            </w:r>
            <w:r>
              <w:rPr>
                <w:highlight w:val="none"/>
              </w:rPr>
            </w:r>
            <w:r/>
          </w:p>
          <w:p>
            <w:pPr>
              <w:spacing w:line="400" w:lineRule="exact"/>
              <w:tabs>
                <w:tab w:val="left" w:pos="0" w:leader="none"/>
              </w:tabs>
              <w:rPr>
                <w:color w:val="auto"/>
                <w:sz w:val="21"/>
                <w:szCs w:val="21"/>
                <w:highlight w:val="none"/>
              </w:rPr>
            </w:pPr>
            <w:r>
              <w:rPr>
                <w:color w:val="auto"/>
                <w:sz w:val="21"/>
                <w:szCs w:val="21"/>
                <w:highlight w:val="none"/>
              </w:rPr>
            </w:r>
            <w:r>
              <w:rPr>
                <w:highlight w:val="none"/>
              </w:rPr>
            </w:r>
            <w:r/>
          </w:p>
          <w:p>
            <w:pPr>
              <w:ind w:firstLine="1800"/>
              <w:spacing w:line="400" w:lineRule="exact"/>
              <w:tabs>
                <w:tab w:val="left" w:pos="0" w:leader="none"/>
              </w:tabs>
              <w:rPr>
                <w:color w:val="auto"/>
                <w:sz w:val="21"/>
                <w:szCs w:val="21"/>
                <w:highlight w:val="none"/>
              </w:rPr>
            </w:pPr>
            <w:r>
              <w:rPr>
                <w:color w:val="auto"/>
                <w:sz w:val="21"/>
                <w:szCs w:val="21"/>
                <w:highlight w:val="none"/>
              </w:rPr>
              <w:t xml:space="preserve">年   月   日    </w:t>
            </w:r>
            <w:r>
              <w:rPr>
                <w:highlight w:val="none"/>
              </w:rPr>
            </w:r>
            <w:r/>
          </w:p>
        </w:tc>
        <w:tc>
          <w:tcPr>
            <w:tcW w:w="2401" w:type="dxa"/>
            <w:vAlign w:val="top"/>
            <w:textDirection w:val="lrTb"/>
            <w:noWrap w:val="false"/>
          </w:tcPr>
          <w:p>
            <w:pPr>
              <w:spacing w:line="400" w:lineRule="exact"/>
              <w:tabs>
                <w:tab w:val="left" w:pos="0" w:leader="none"/>
              </w:tabs>
              <w:rPr>
                <w:color w:val="auto"/>
                <w:sz w:val="21"/>
                <w:szCs w:val="21"/>
                <w:highlight w:val="none"/>
              </w:rPr>
            </w:pPr>
            <w:r>
              <w:rPr>
                <w:color w:val="auto"/>
                <w:sz w:val="21"/>
                <w:szCs w:val="21"/>
                <w:highlight w:val="none"/>
              </w:rPr>
              <w:t xml:space="preserve">乙方（签章）：</w:t>
            </w:r>
            <w:r>
              <w:rPr>
                <w:highlight w:val="none"/>
              </w:rPr>
            </w:r>
            <w:r/>
          </w:p>
          <w:p>
            <w:pPr>
              <w:spacing w:line="400" w:lineRule="exact"/>
              <w:tabs>
                <w:tab w:val="left" w:pos="0" w:leader="none"/>
              </w:tabs>
              <w:rPr>
                <w:color w:val="auto"/>
                <w:sz w:val="21"/>
                <w:szCs w:val="21"/>
                <w:highlight w:val="none"/>
              </w:rPr>
            </w:pPr>
            <w:r>
              <w:rPr>
                <w:color w:val="auto"/>
                <w:sz w:val="21"/>
                <w:szCs w:val="21"/>
                <w:highlight w:val="none"/>
              </w:rPr>
              <w:t xml:space="preserve">法人代表</w:t>
            </w:r>
            <w:r>
              <w:rPr>
                <w:highlight w:val="none"/>
              </w:rPr>
            </w:r>
            <w:r/>
          </w:p>
          <w:p>
            <w:pPr>
              <w:spacing w:line="400" w:lineRule="exact"/>
              <w:tabs>
                <w:tab w:val="left" w:pos="0" w:leader="none"/>
              </w:tabs>
              <w:rPr>
                <w:color w:val="auto"/>
                <w:sz w:val="21"/>
                <w:szCs w:val="21"/>
                <w:highlight w:val="none"/>
              </w:rPr>
            </w:pPr>
            <w:r>
              <w:rPr>
                <w:color w:val="auto"/>
                <w:sz w:val="21"/>
                <w:szCs w:val="21"/>
                <w:highlight w:val="none"/>
              </w:rPr>
              <w:t xml:space="preserve">或其授权代理人</w:t>
            </w:r>
            <w:r>
              <w:rPr>
                <w:rFonts w:hint="eastAsia"/>
                <w:color w:val="auto"/>
                <w:sz w:val="21"/>
                <w:szCs w:val="21"/>
                <w:highlight w:val="none"/>
              </w:rPr>
              <w:t xml:space="preserve">（签章）：</w:t>
            </w:r>
            <w:r>
              <w:rPr>
                <w:highlight w:val="none"/>
              </w:rPr>
            </w:r>
            <w:r/>
          </w:p>
          <w:p>
            <w:pPr>
              <w:spacing w:line="400" w:lineRule="exact"/>
              <w:tabs>
                <w:tab w:val="left" w:pos="0" w:leader="none"/>
              </w:tabs>
              <w:rPr>
                <w:color w:val="auto"/>
                <w:sz w:val="21"/>
                <w:szCs w:val="21"/>
                <w:highlight w:val="none"/>
              </w:rPr>
            </w:pPr>
            <w:r>
              <w:rPr>
                <w:color w:val="auto"/>
                <w:sz w:val="21"/>
                <w:szCs w:val="21"/>
                <w:highlight w:val="none"/>
              </w:rPr>
            </w:r>
            <w:r>
              <w:rPr>
                <w:highlight w:val="none"/>
              </w:rPr>
            </w:r>
            <w:r/>
          </w:p>
          <w:p>
            <w:pPr>
              <w:spacing w:line="400" w:lineRule="exact"/>
              <w:tabs>
                <w:tab w:val="left" w:pos="0" w:leader="none"/>
              </w:tabs>
              <w:rPr>
                <w:color w:val="auto"/>
                <w:sz w:val="21"/>
                <w:szCs w:val="21"/>
                <w:highlight w:val="none"/>
              </w:rPr>
            </w:pPr>
            <w:r>
              <w:rPr>
                <w:color w:val="auto"/>
                <w:sz w:val="21"/>
                <w:szCs w:val="21"/>
                <w:highlight w:val="none"/>
              </w:rPr>
            </w:r>
            <w:r>
              <w:rPr>
                <w:highlight w:val="none"/>
              </w:rPr>
            </w:r>
            <w:r/>
          </w:p>
          <w:p>
            <w:pPr>
              <w:spacing w:line="400" w:lineRule="exact"/>
              <w:tabs>
                <w:tab w:val="left" w:pos="0" w:leader="none"/>
              </w:tabs>
              <w:rPr>
                <w:color w:val="auto"/>
                <w:sz w:val="21"/>
                <w:szCs w:val="21"/>
                <w:highlight w:val="none"/>
              </w:rPr>
            </w:pPr>
            <w:r>
              <w:rPr>
                <w:color w:val="auto"/>
                <w:sz w:val="21"/>
                <w:szCs w:val="21"/>
                <w:highlight w:val="none"/>
              </w:rPr>
            </w:r>
            <w:r>
              <w:rPr>
                <w:highlight w:val="none"/>
              </w:rPr>
            </w:r>
            <w:r/>
          </w:p>
          <w:p>
            <w:pPr>
              <w:ind w:firstLine="1400"/>
              <w:spacing w:line="400" w:lineRule="exact"/>
              <w:tabs>
                <w:tab w:val="left" w:pos="0" w:leader="none"/>
              </w:tabs>
              <w:rPr>
                <w:color w:val="auto"/>
                <w:sz w:val="21"/>
                <w:szCs w:val="21"/>
                <w:highlight w:val="none"/>
              </w:rPr>
            </w:pPr>
            <w:r>
              <w:rPr>
                <w:color w:val="auto"/>
                <w:sz w:val="21"/>
                <w:szCs w:val="21"/>
                <w:highlight w:val="none"/>
              </w:rPr>
              <w:t xml:space="preserve">年   月     日</w:t>
            </w:r>
            <w:r>
              <w:rPr>
                <w:highlight w:val="none"/>
              </w:rPr>
            </w:r>
            <w:r/>
          </w:p>
        </w:tc>
      </w:tr>
    </w:tbl>
    <w:p>
      <w:pPr>
        <w:jc w:val="left"/>
        <w:spacing w:line="360" w:lineRule="auto"/>
        <w:widowControl/>
        <w:rPr>
          <w:rFonts w:ascii="宋体" w:hAnsi="宋体"/>
          <w:b/>
          <w:bCs/>
          <w:color w:val="auto"/>
          <w:szCs w:val="21"/>
          <w:highlight w:val="none"/>
        </w:rPr>
      </w:pPr>
      <w:r>
        <w:rPr>
          <w:rFonts w:hint="eastAsia" w:ascii="宋体" w:hAnsi="宋体"/>
          <w:color w:val="auto"/>
          <w:szCs w:val="21"/>
          <w:highlight w:val="none"/>
        </w:rPr>
        <w:br w:type="page" w:clear="all"/>
      </w:r>
      <w:r>
        <w:rPr>
          <w:rFonts w:hint="eastAsia" w:ascii="宋体" w:hAnsi="宋体"/>
          <w:b/>
          <w:bCs/>
          <w:color w:val="auto"/>
          <w:szCs w:val="21"/>
          <w:highlight w:val="none"/>
        </w:rPr>
        <w:t xml:space="preserve">附件一：《水域保洁管理标准》</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1、通用标准：</w:t>
      </w:r>
      <w:r>
        <w:rPr>
          <w:highlight w:val="none"/>
        </w:rPr>
      </w:r>
      <w:r/>
    </w:p>
    <w:p>
      <w:pPr>
        <w:pStyle w:val="783"/>
        <w:ind w:firstLine="21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洁范围要求：河道两岸之间的水域、沙洲、滩地、行洪区；河道两岸的护岸、堤防。河道两岸保洁范围至各支河口的阻拦网，水闸处保洁至闸门。设备运行、维护，垃圾日产日清，铲车、垃圾清运车等工具由乙方负责，运行产生电费乙方负责。</w:t>
      </w:r>
      <w:r>
        <w:rPr>
          <w:highlight w:val="none"/>
        </w:rPr>
      </w:r>
      <w:r/>
    </w:p>
    <w:p>
      <w:pPr>
        <w:pStyle w:val="783"/>
        <w:ind w:firstLine="21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保洁内容：本项目采购范围内的河道水域垃圾、水生植物打捞；驳岸、护坡表面杂树杂草杂物清除；制作安装阻拦设施；垃圾上岸点的日常管理和保洁工作。对水上筑坝和河岸上乱开挖、乱堆放、建筑垃圾倾倒等违法违规行为及时制止并报告采购人。水域保洁产生的垃圾应转运到指定的位置，做到垃圾、杂物日产日清，保洁船舱无积存垃圾。如遇水草等大面积水生植物，投标人则需增加船只数量，满足保洁要求。</w:t>
      </w:r>
      <w:r>
        <w:rPr>
          <w:highlight w:val="none"/>
        </w:rPr>
      </w:r>
      <w:r/>
    </w:p>
    <w:p>
      <w:pPr>
        <w:ind w:firstLine="21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（3）保洁时间：上午</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:00-11:00、下午13:00—1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00，上午10点前完成本项目采购范围内普捞，作业时间内船只人员不得离开保洁区域。5月-11月，每条船上午、下午须在责任区段内至少完成各两遍巡回保洁，12月-4月，每条船上午、下午须在责任区段内至少完成各一遍巡回保洁。采购人可视季节情况酌情调整作业时间。</w:t>
      </w:r>
      <w:r>
        <w:rPr>
          <w:highlight w:val="none"/>
        </w:rPr>
      </w:r>
      <w:r/>
    </w:p>
    <w:p>
      <w:pPr>
        <w:ind w:firstLine="210"/>
        <w:keepLines w:val="0"/>
        <w:keepNext w:val="0"/>
        <w:pageBreakBefore w:val="0"/>
        <w:spacing w:line="360" w:lineRule="auto"/>
        <w:tabs>
          <w:tab w:val="center" w:pos="513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保洁服务时间应包括所有节假日，并根据不同区域的特点合理调配保洁船只和人数。投标人应做好人员配备的统筹安排工作，做到不违法用工。有重大活动保障或临时突击任务时应无条件满足采购人要求，完成采购人布置的工作。同时要准备好一支突击保洁队伍，随时应付各种突击保洁工作。</w:t>
      </w:r>
      <w:r>
        <w:rPr>
          <w:highlight w:val="none"/>
        </w:rPr>
      </w:r>
      <w:r/>
    </w:p>
    <w:p>
      <w:pPr>
        <w:ind w:firstLine="210"/>
        <w:keepLines w:val="0"/>
        <w:keepNext w:val="0"/>
        <w:pageBreakBefore w:val="0"/>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（5）人员作业要求：</w:t>
      </w:r>
      <w:r>
        <w:rPr>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rPr>
        <w:t xml:space="preserve">保洁单位必须定员定岗、定保洁河段、定保洁要求，认真开展各项工作。保洁时间段，严禁人员脱岗，如遇保洁人员临时请假等事宜，保洁单位除了立即向管理处业务科室报备以外，须在2小时内安排替班人员到位。</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rPr>
        <w:t xml:space="preserve">保洁人员必须会游泳，统一着装，文明作业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打捞作业时必须穿着救身衣。保洁船驾驶员必须持有相关资质。保洁船必须符合合同要求，保洁单位应做好船只各项检验和相关费用的缴纳工作，使用统一标记，保持船况良好，船容整洁，安全作业。</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w:t>
      </w:r>
      <w:r>
        <w:rPr>
          <w:rFonts w:hint="eastAsia" w:ascii="宋体" w:hAnsi="宋体" w:eastAsia="宋体" w:cs="宋体"/>
          <w:color w:val="auto"/>
          <w:sz w:val="21"/>
          <w:szCs w:val="21"/>
          <w:highlight w:val="none"/>
        </w:rPr>
        <w:t xml:space="preserve">禁止酒后作业。</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rPr>
        <w:t xml:space="preserve">作业船只清洁有序，状况良好。打捞工具及时清理干净并保管好，不得随意乱放。</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E、</w:t>
      </w:r>
      <w:r>
        <w:rPr>
          <w:rFonts w:hint="eastAsia" w:ascii="宋体" w:hAnsi="宋体" w:eastAsia="宋体" w:cs="宋体"/>
          <w:color w:val="auto"/>
          <w:sz w:val="21"/>
          <w:szCs w:val="21"/>
          <w:highlight w:val="none"/>
        </w:rPr>
        <w:t xml:space="preserve">工作时间要集中注意力，避免发生撞船或落水，如有意外事故责任由投标人承担。</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F、</w:t>
      </w:r>
      <w:r>
        <w:rPr>
          <w:rFonts w:hint="eastAsia" w:ascii="宋体" w:hAnsi="宋体" w:eastAsia="宋体" w:cs="宋体"/>
          <w:color w:val="auto"/>
          <w:sz w:val="21"/>
          <w:szCs w:val="21"/>
          <w:highlight w:val="none"/>
        </w:rPr>
        <w:t xml:space="preserve">同事之间要和睦相处，严禁将河道打捞物抛入其它河道。</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w:t>
      </w:r>
      <w:r>
        <w:rPr>
          <w:rFonts w:hint="eastAsia" w:ascii="宋体" w:hAnsi="宋体" w:eastAsia="宋体" w:cs="宋体"/>
          <w:color w:val="auto"/>
          <w:sz w:val="21"/>
          <w:szCs w:val="21"/>
          <w:highlight w:val="none"/>
        </w:rPr>
        <w:t xml:space="preserve">作业设备保持整洁，状况良好。外表无乱挂放，工具摆放整齐。</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2、河道保洁质量标准：</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（1）河道保洁作业上午首轮保洁应在8:00前完成。</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（2）河面以及生态浮岛周边无垃圾、水草、树叶、树枝等漂浮物；凡属圩区性质的内河保洁范围至外河接口河边处。</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（3）驳岸(包括压顶)、堤岸、河桥踏步做到无垃圾、杂草、树叶、树枝等。</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（4）河滩、弯道处无垃圾沉淀死角。</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（5）水域内桥梁支柱、基础、附属设施做到无垃圾、杂草等。</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（6）桥洞内无垃圾、杂草、杂物等。</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（7）驳岸、桥墩等处无福寿螺卵。</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（8）福寿螺必须要装袋清运，做到无害化清运。驳岸上无螺卵印记。</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3、河道垃圾堆放质量标准：</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（1）河道垃圾应放置在指定垃圾桶内，并将沿口清理干净，盖好盖。如周边无垃圾桶的，则打包装入垃圾袋，存放在指定场所定期清运。</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（2）垃圾桶要每日清洗，外表清洁。发现垃圾容器缺失、损坏的要及时</w:t>
      </w:r>
      <w:r>
        <w:rPr>
          <w:rFonts w:hint="eastAsia" w:ascii="宋体" w:hAnsi="宋体" w:eastAsia="宋体" w:cs="宋体"/>
          <w:color w:val="auto"/>
          <w:sz w:val="21"/>
          <w:szCs w:val="21"/>
          <w:highlight w:val="none"/>
          <w:lang w:val="en-US" w:eastAsia="zh-CN"/>
        </w:rPr>
        <w:t xml:space="preserve">通知采购人</w:t>
      </w:r>
      <w:r>
        <w:rPr>
          <w:rFonts w:hint="eastAsia" w:ascii="宋体" w:hAnsi="宋体" w:eastAsia="宋体" w:cs="宋体"/>
          <w:color w:val="auto"/>
          <w:sz w:val="21"/>
          <w:szCs w:val="21"/>
          <w:highlight w:val="none"/>
        </w:rPr>
        <w:t xml:space="preserve">增添、维修、更换</w:t>
      </w:r>
      <w:r>
        <w:rPr>
          <w:rFonts w:hint="eastAsia" w:ascii="宋体" w:hAnsi="宋体" w:eastAsia="宋体" w:cs="宋体"/>
          <w:color w:val="auto"/>
          <w:sz w:val="21"/>
          <w:szCs w:val="21"/>
          <w:highlight w:val="none"/>
          <w:lang w:eastAsia="zh-CN"/>
        </w:rPr>
        <w:t xml:space="preserve">。</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4、河道垃圾收集质量标准：</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（1）除河道垃圾指定地点堆放外，其它区域垃圾收集作业做到车走地净。</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（2）河道垃圾收集做到日产日清。垃圾较多的河道以及重点区域应每日二次收集垃圾，确保垃圾不满溢。第一次收集时间：08:00-</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:00，第二次收集：13:00-1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:00（采购人可根据季节等原因进行调整）。</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（3）收集结束后垃圾桶容器及时复位、摆放整齐。</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（4）垃圾收集运输途中做到密闭运输、不抛洒滴漏、不得超载。</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（5）垃圾应运至指定的中转站点，在进入中转场所后的排水、卸料等作业过程应严格遵守相关管理规定，服从相关人员指挥。</w:t>
      </w:r>
      <w:r>
        <w:rPr>
          <w:highlight w:val="non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（6）苍蝇孽生季节及时消杀（消杀时间为：4月-11月），做到基本无蝇。</w:t>
      </w:r>
      <w:r>
        <w:rPr>
          <w:highlight w:val="none"/>
        </w:rPr>
      </w:r>
      <w:r/>
    </w:p>
    <w:p>
      <w:pPr>
        <w:ind w:left="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（7）如有突发事故，水生植物爆发性生长，应完全配合</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rPr>
        <w:t xml:space="preserve">要求。</w:t>
      </w:r>
      <w:r>
        <w:rPr>
          <w:highlight w:val="none"/>
        </w:rPr>
      </w:r>
      <w:r/>
    </w:p>
    <w:p>
      <w:pPr>
        <w:pStyle w:val="783"/>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采购人制定考核办法和标准，每月进行考核，考核结果与保洁经费拨付挂钩</w:t>
      </w:r>
      <w:r>
        <w:rPr>
          <w:highlight w:val="none"/>
        </w:rPr>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5、其他</w:t>
      </w:r>
      <w:r>
        <w:rPr>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保洁单位必须建立河道保洁日查和考勤、考核制度，每日进行自查，并按统一检查表登记。</w:t>
      </w:r>
      <w:r>
        <w:rPr>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如遇重大活动或重要节日、突发环境卫生事件，保洁单位必须服从管理处的统一安排和调度，配合做好突击性保洁工作。</w:t>
      </w:r>
      <w:r>
        <w:rPr>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保洁单位必须承诺所聘用</w:t>
      </w:r>
      <w:r>
        <w:rPr>
          <w:rFonts w:hint="eastAsia" w:ascii="宋体" w:hAnsi="宋体" w:eastAsia="宋体" w:cs="宋体"/>
          <w:color w:val="auto"/>
          <w:sz w:val="21"/>
          <w:szCs w:val="21"/>
          <w:highlight w:val="none"/>
          <w:lang w:eastAsia="zh-CN"/>
        </w:rPr>
        <w:t xml:space="preserve">片区</w:t>
      </w:r>
      <w:r>
        <w:rPr>
          <w:rFonts w:hint="eastAsia" w:ascii="宋体" w:hAnsi="宋体" w:eastAsia="宋体" w:cs="宋体"/>
          <w:color w:val="auto"/>
          <w:sz w:val="21"/>
          <w:szCs w:val="21"/>
          <w:highlight w:val="none"/>
        </w:rPr>
        <w:t xml:space="preserve">内保洁人员、船只安全的全部责任，在河道保洁的过程中发生的一切安全问题，均由保洁单位自行负责，与发包方无关。</w:t>
      </w:r>
      <w:r>
        <w:rPr>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6、对项目负责人的考核标准：</w:t>
      </w:r>
      <w:r>
        <w:rPr>
          <w:highlight w:val="none"/>
        </w:rPr>
      </w:r>
      <w:r/>
    </w:p>
    <w:p>
      <w:pPr>
        <w:ind w:firstLine="315"/>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对全片区河道保洁工作负总责，负责人员安排和相关设备的管理与维</w:t>
      </w:r>
      <w:r>
        <w:rPr>
          <w:rFonts w:hint="eastAsia" w:ascii="宋体" w:hAnsi="宋体" w:eastAsia="宋体" w:cs="宋体"/>
          <w:color w:val="auto"/>
          <w:sz w:val="21"/>
          <w:szCs w:val="21"/>
          <w:highlight w:val="none"/>
        </w:rPr>
        <w:t xml:space="preserve">护</w:t>
      </w:r>
      <w:r>
        <w:rPr>
          <w:rFonts w:hint="eastAsia" w:ascii="宋体" w:hAnsi="宋体" w:eastAsia="宋体" w:cs="宋体"/>
          <w:color w:val="auto"/>
          <w:sz w:val="21"/>
          <w:szCs w:val="21"/>
          <w:highlight w:val="none"/>
          <w:lang w:eastAsia="zh-CN"/>
        </w:rPr>
        <w:t xml:space="preserve">。</w:t>
      </w:r>
      <w:r>
        <w:rPr>
          <w:highlight w:val="none"/>
        </w:rPr>
      </w:r>
      <w:r/>
    </w:p>
    <w:p>
      <w:pPr>
        <w:ind w:firstLine="315"/>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（2）负责与管理处进行日常工作的联络、沟通，按照管理处相关规章制度及考核要求，定期上报河道保洁情况及有关数据、报表等。未按期完成的，每次扣500元。</w:t>
      </w:r>
      <w:r>
        <w:rPr>
          <w:highlight w:val="none"/>
        </w:rPr>
      </w:r>
      <w:r/>
    </w:p>
    <w:p>
      <w:pPr>
        <w:ind w:firstLine="315"/>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（3）参与管理处组织的定期考核和临时性抽查，对检查发现的问题按要求落实整改。</w:t>
      </w:r>
      <w:r>
        <w:rPr>
          <w:highlight w:val="none"/>
        </w:rPr>
      </w:r>
      <w:r/>
    </w:p>
    <w:p>
      <w:pPr>
        <w:ind w:firstLine="315"/>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（4）严格落实本企业内部考核检查制度，采取定期检查与不定期抽查相结合的方式，督促河道保洁人员按项目要求履职，奖勤罚懒。</w:t>
      </w:r>
      <w:r>
        <w:rPr>
          <w:highlight w:val="none"/>
        </w:rPr>
      </w:r>
      <w:r/>
    </w:p>
    <w:p>
      <w:pPr>
        <w:ind w:firstLine="315"/>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（5）按要求落实管理处与保洁单位临时商定的伴随服务项目，并保证服务质量。</w:t>
      </w:r>
      <w:r>
        <w:rPr>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7、对现场（安全）管理考核标准：</w:t>
      </w:r>
      <w:r>
        <w:rPr>
          <w:highlight w:val="none"/>
        </w:rPr>
      </w:r>
      <w:r/>
    </w:p>
    <w:p>
      <w:pPr>
        <w:ind w:firstLine="315"/>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（1）每天对全</w:t>
      </w:r>
      <w:r>
        <w:rPr>
          <w:rFonts w:hint="eastAsia" w:ascii="宋体" w:hAnsi="宋体" w:eastAsia="宋体" w:cs="宋体"/>
          <w:color w:val="auto"/>
          <w:sz w:val="21"/>
          <w:szCs w:val="21"/>
          <w:highlight w:val="none"/>
          <w:lang w:eastAsia="zh-CN"/>
        </w:rPr>
        <w:t xml:space="preserve">片区</w:t>
      </w:r>
      <w:r>
        <w:rPr>
          <w:rFonts w:hint="eastAsia" w:ascii="宋体" w:hAnsi="宋体" w:eastAsia="宋体" w:cs="宋体"/>
          <w:color w:val="auto"/>
          <w:sz w:val="21"/>
          <w:szCs w:val="21"/>
          <w:highlight w:val="none"/>
        </w:rPr>
        <w:t xml:space="preserve">河道保洁情况进行巡视检查。未按期完成的，每次扣500元。</w:t>
      </w:r>
      <w:r>
        <w:rPr>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（2）监督本项目各项工作的完成情况，发现河道保洁不达标的情况立即组织清洁返工，直至符合要求为止。未按期完成的，每次扣500元。</w:t>
      </w:r>
      <w:r>
        <w:rPr>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（3）对日常巡视检查情况如实进行记录，并制作台账，随时接受管理处检查。未按期完成的，每次扣500元。</w:t>
      </w:r>
      <w:r>
        <w:rPr>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（4）接受管理处督导，发现现场保洁不力、沿线河岸设施损坏及其他突发情况，以拍照上传、电话联系等方式向管理处业务科室及时反馈，并落实整改。未按期完成的，每次扣500元。</w:t>
      </w:r>
      <w:r>
        <w:rPr>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8、采购人将每月度进行一次评分，</w:t>
      </w:r>
      <w:r>
        <w:rPr>
          <w:rFonts w:hint="eastAsia" w:ascii="宋体" w:hAnsi="宋体" w:eastAsia="宋体" w:cs="宋体"/>
          <w:color w:val="auto"/>
          <w:sz w:val="21"/>
          <w:szCs w:val="21"/>
          <w:highlight w:val="none"/>
          <w:lang w:val="en-US" w:eastAsia="zh-CN"/>
        </w:rPr>
        <w:t xml:space="preserve">服务费与考核分值挂钩，具体标准按照合同约定</w:t>
      </w:r>
      <w:r>
        <w:rPr>
          <w:rFonts w:hint="eastAsia" w:ascii="宋体" w:hAnsi="宋体" w:eastAsia="宋体" w:cs="宋体"/>
          <w:color w:val="auto"/>
          <w:sz w:val="21"/>
          <w:szCs w:val="21"/>
          <w:highlight w:val="none"/>
        </w:rPr>
        <w:t xml:space="preserve">。</w:t>
      </w:r>
      <w:r>
        <w:rPr>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9、保洁单位如被上级检查发现保洁不到位或者群众举报查实的，每次、每处扣1000元。被新闻媒体曝光，每次、每处扣2000元。</w:t>
      </w:r>
      <w:r>
        <w:rPr>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10、保洁单位不按时按量完成整改要求，每次扣月度保洁作业费的10%，造成较大影响的，每次扣月度保洁作业费的15%。对于整改质量不符合要求的，逾期不整改或者整改效果不符合要求的，由采购方安排其他队伍整改，费用在保洁单位的月度保洁费中扣除。</w:t>
      </w:r>
      <w:r>
        <w:rPr>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11、对合同周期内出现如下重大违规行为之一的保洁单位将终止其合同，并进行通报，同时取消其下一轮</w:t>
      </w:r>
      <w:r>
        <w:rPr>
          <w:rFonts w:hint="eastAsia" w:ascii="宋体" w:hAnsi="宋体" w:eastAsia="宋体" w:cs="宋体"/>
          <w:color w:val="auto"/>
          <w:sz w:val="21"/>
          <w:szCs w:val="21"/>
          <w:highlight w:val="none"/>
          <w:lang w:val="en-US" w:eastAsia="zh-CN"/>
        </w:rPr>
        <w:t xml:space="preserve">参与</w:t>
      </w:r>
      <w:r>
        <w:rPr>
          <w:rFonts w:hint="eastAsia" w:ascii="宋体" w:hAnsi="宋体" w:eastAsia="宋体" w:cs="宋体"/>
          <w:color w:val="auto"/>
          <w:sz w:val="21"/>
          <w:szCs w:val="21"/>
          <w:highlight w:val="none"/>
        </w:rPr>
        <w:t xml:space="preserve">河道保洁招标的投标权。</w:t>
      </w:r>
      <w:r>
        <w:rPr>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（1）被发现有转包行为的；</w:t>
      </w:r>
      <w:r>
        <w:rPr>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（2）媒体曝光核查或社会反响严重，情况属实且有责累计满3次的；</w:t>
      </w:r>
      <w:r>
        <w:rPr>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（3）累计三次月考核分数低于70分或年度考核不合格；</w:t>
      </w:r>
      <w:r>
        <w:rPr>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（4）拖欠保洁员工资、发生重大安全作业事故等违规行为；</w:t>
      </w:r>
      <w:r>
        <w:rPr>
          <w:highlight w:val="none"/>
        </w:rPr>
      </w:r>
      <w:r/>
    </w:p>
    <w:p>
      <w:pPr>
        <w:ind w:firstLine="630"/>
        <w:jc w:val="left"/>
        <w:widowControl/>
        <w:rPr>
          <w:rFonts w:ascii="宋体" w:hAnsi="宋体"/>
          <w:b/>
          <w:bCs/>
          <w:color w:val="auto"/>
          <w:szCs w:val="21"/>
          <w:highlight w:val="none"/>
        </w:rPr>
      </w:pPr>
      <w:r>
        <w:rPr>
          <w:rFonts w:hint="eastAsia" w:ascii="宋体" w:hAnsi="宋体" w:eastAsia="宋体" w:cs="宋体"/>
          <w:color w:val="auto"/>
          <w:sz w:val="21"/>
          <w:szCs w:val="21"/>
          <w:highlight w:val="none"/>
        </w:rPr>
        <w:t xml:space="preserve">（5）其他重大违规行为的。</w:t>
      </w:r>
      <w:r>
        <w:rPr>
          <w:rFonts w:hint="eastAsia" w:ascii="宋体" w:hAnsi="宋体"/>
          <w:b/>
          <w:bCs/>
          <w:color w:val="auto"/>
          <w:szCs w:val="21"/>
          <w:highlight w:val="none"/>
        </w:rPr>
        <w:br w:type="page" w:clear="all"/>
      </w:r>
      <w:r>
        <w:rPr>
          <w:rFonts w:hint="eastAsia" w:ascii="宋体" w:hAnsi="宋体"/>
          <w:b/>
          <w:bCs/>
          <w:color w:val="auto"/>
          <w:szCs w:val="21"/>
          <w:highlight w:val="none"/>
        </w:rPr>
        <w:t xml:space="preserve">附件二：</w:t>
      </w:r>
      <w:r>
        <w:rPr>
          <w:rFonts w:hint="eastAsia" w:ascii="宋体" w:hAnsi="宋体"/>
          <w:b/>
          <w:bCs/>
          <w:color w:val="auto"/>
          <w:szCs w:val="21"/>
          <w:highlight w:val="none"/>
          <w:lang w:val="en-US" w:eastAsia="zh-CN"/>
        </w:rPr>
        <w:t xml:space="preserve">河道</w:t>
      </w:r>
      <w:r>
        <w:rPr>
          <w:rFonts w:hint="eastAsia" w:ascii="宋体" w:hAnsi="宋体"/>
          <w:b/>
          <w:bCs/>
          <w:color w:val="auto"/>
          <w:szCs w:val="21"/>
          <w:highlight w:val="none"/>
        </w:rPr>
        <w:t xml:space="preserve">保洁</w:t>
      </w:r>
      <w:r>
        <w:rPr>
          <w:rFonts w:hint="eastAsia" w:ascii="宋体" w:hAnsi="宋体"/>
          <w:b/>
          <w:bCs/>
          <w:color w:val="auto"/>
          <w:szCs w:val="21"/>
          <w:highlight w:val="none"/>
          <w:lang w:val="en-US" w:eastAsia="zh-CN"/>
        </w:rPr>
        <w:t xml:space="preserve">履约</w:t>
      </w:r>
      <w:r>
        <w:rPr>
          <w:rFonts w:hint="eastAsia" w:ascii="宋体" w:hAnsi="宋体"/>
          <w:b/>
          <w:bCs/>
          <w:color w:val="auto"/>
          <w:szCs w:val="21"/>
          <w:highlight w:val="none"/>
        </w:rPr>
        <w:t xml:space="preserve">评分表</w:t>
      </w:r>
      <w:r>
        <w:rPr>
          <w:highlight w:val="none"/>
        </w:rPr>
      </w:r>
      <w:r/>
    </w:p>
    <w:tbl>
      <w:tblPr>
        <w:tblStyle w:val="778"/>
        <w:tblpPr w:horzAnchor="margin" w:tblpXSpec="center" w:vertAnchor="page" w:tblpY="1856"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38"/>
        <w:gridCol w:w="1461"/>
        <w:gridCol w:w="738"/>
        <w:gridCol w:w="4821"/>
        <w:gridCol w:w="738"/>
        <w:gridCol w:w="746"/>
      </w:tblGrid>
      <w:tr>
        <w:trPr>
          <w:trHeight w:val="557"/>
        </w:trPr>
        <w:tc>
          <w:tcPr>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jc w:val="center"/>
              <w:spacing w:line="240" w:lineRule="atLeast"/>
              <w:widowControl/>
              <w:rPr>
                <w:rFonts w:ascii="宋体" w:hAnsi="宋体" w:cs="宋体"/>
                <w:b/>
                <w:bCs/>
                <w:color w:val="auto"/>
                <w:szCs w:val="21"/>
                <w:highlight w:val="none"/>
              </w:rPr>
            </w:pPr>
            <w:r>
              <w:rPr>
                <w:rFonts w:hint="eastAsia" w:ascii="宋体" w:hAnsi="宋体" w:cs="宋体"/>
                <w:b/>
                <w:bCs/>
                <w:color w:val="auto"/>
                <w:szCs w:val="21"/>
                <w:highlight w:val="none"/>
              </w:rPr>
              <w:t xml:space="preserve">类别</w:t>
            </w:r>
            <w:r>
              <w:rPr>
                <w:highlight w:val="none"/>
              </w:rPr>
            </w:r>
            <w:r/>
          </w:p>
        </w:tc>
        <w:tc>
          <w:tcPr>
            <w:tcBorders>
              <w:top w:val="single" w:color="000000" w:sz="4" w:space="0"/>
              <w:left w:val="none" w:color="000000" w:sz="4" w:space="0"/>
              <w:bottom w:val="single" w:color="000000" w:sz="4" w:space="0"/>
              <w:right w:val="single" w:color="000000" w:sz="4" w:space="0"/>
            </w:tcBorders>
            <w:tcW w:w="756" w:type="dxa"/>
            <w:vAlign w:val="center"/>
            <w:textDirection w:val="lrTb"/>
            <w:noWrap w:val="false"/>
          </w:tcPr>
          <w:p>
            <w:pPr>
              <w:jc w:val="center"/>
              <w:spacing w:line="240" w:lineRule="atLeast"/>
              <w:widowControl/>
              <w:rPr>
                <w:rFonts w:ascii="宋体" w:hAnsi="宋体" w:cs="宋体"/>
                <w:b/>
                <w:bCs/>
                <w:color w:val="auto"/>
                <w:szCs w:val="21"/>
                <w:highlight w:val="none"/>
              </w:rPr>
            </w:pPr>
            <w:r>
              <w:rPr>
                <w:rFonts w:hint="eastAsia" w:ascii="宋体" w:hAnsi="宋体" w:cs="宋体"/>
                <w:b/>
                <w:bCs/>
                <w:color w:val="auto"/>
                <w:szCs w:val="21"/>
                <w:highlight w:val="none"/>
              </w:rPr>
              <w:t xml:space="preserve">考核内容</w:t>
            </w:r>
            <w:r>
              <w:rPr>
                <w:highlight w:val="none"/>
              </w:rPr>
            </w:r>
            <w:r/>
          </w:p>
        </w:tc>
        <w:tc>
          <w:tcPr>
            <w:tcBorders>
              <w:top w:val="single" w:color="000000" w:sz="4" w:space="0"/>
              <w:left w:val="none" w:color="000000" w:sz="4" w:space="0"/>
              <w:bottom w:val="single" w:color="000000" w:sz="4" w:space="0"/>
              <w:right w:val="single" w:color="000000" w:sz="4" w:space="0"/>
            </w:tcBorders>
            <w:tcW w:w="275" w:type="dxa"/>
            <w:vAlign w:val="center"/>
            <w:textDirection w:val="lrTb"/>
            <w:noWrap w:val="false"/>
          </w:tcPr>
          <w:p>
            <w:pPr>
              <w:jc w:val="center"/>
              <w:spacing w:line="240" w:lineRule="atLeas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rPr>
                <w:highlight w:val="none"/>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jc w:val="center"/>
              <w:spacing w:line="240" w:lineRule="atLeas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扣分标准</w:t>
            </w:r>
            <w:r>
              <w:rPr>
                <w:highlight w:val="none"/>
              </w:rPr>
            </w:r>
            <w:r/>
          </w:p>
        </w:tc>
        <w:tc>
          <w:tcPr>
            <w:tcBorders>
              <w:top w:val="single" w:color="000000" w:sz="4" w:space="0"/>
              <w:left w:val="none" w:color="000000" w:sz="4" w:space="0"/>
              <w:bottom w:val="single" w:color="000000" w:sz="4" w:space="0"/>
              <w:right w:val="single" w:color="000000" w:sz="4" w:space="0"/>
            </w:tcBorders>
            <w:tcW w:w="358" w:type="dxa"/>
            <w:vAlign w:val="center"/>
            <w:textDirection w:val="lrTb"/>
            <w:noWrap w:val="false"/>
          </w:tcPr>
          <w:p>
            <w:pPr>
              <w:jc w:val="center"/>
              <w:spacing w:line="240" w:lineRule="atLeas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扣分点</w:t>
            </w:r>
            <w:r>
              <w:rPr>
                <w:highlight w:val="none"/>
              </w:rPr>
            </w:r>
            <w:r/>
          </w:p>
        </w:tc>
        <w:tc>
          <w:tcPr>
            <w:tcBorders>
              <w:top w:val="single" w:color="000000" w:sz="4" w:space="0"/>
              <w:left w:val="none" w:color="000000" w:sz="4" w:space="0"/>
              <w:bottom w:val="single" w:color="000000" w:sz="4" w:space="0"/>
              <w:right w:val="single" w:color="000000" w:sz="4" w:space="0"/>
            </w:tcBorders>
            <w:tcW w:w="432" w:type="dxa"/>
            <w:vAlign w:val="center"/>
            <w:textDirection w:val="lrTb"/>
            <w:noWrap w:val="false"/>
          </w:tcPr>
          <w:p>
            <w:pPr>
              <w:jc w:val="center"/>
              <w:spacing w:line="240" w:lineRule="atLeast"/>
              <w:widowControl/>
              <w:rPr>
                <w:rFonts w:ascii="宋体" w:hAnsi="宋体" w:cs="宋体"/>
                <w:b/>
                <w:bCs/>
                <w:color w:val="auto"/>
                <w:szCs w:val="21"/>
                <w:highlight w:val="none"/>
              </w:rPr>
            </w:pPr>
            <w:r>
              <w:rPr>
                <w:rFonts w:hint="eastAsia" w:ascii="宋体" w:hAnsi="宋体" w:cs="宋体"/>
                <w:b/>
                <w:bCs/>
                <w:color w:val="auto"/>
                <w:szCs w:val="21"/>
                <w:highlight w:val="none"/>
              </w:rPr>
              <w:t xml:space="preserve">扣分</w:t>
            </w:r>
            <w:r>
              <w:rPr>
                <w:highlight w:val="none"/>
              </w:rPr>
            </w:r>
            <w:r/>
          </w:p>
        </w:tc>
      </w:tr>
      <w:tr>
        <w:trPr>
          <w:trHeight w:val="139"/>
        </w:trPr>
        <w:tc>
          <w:tcPr>
            <w:tcBorders>
              <w:top w:val="none" w:color="000000" w:sz="4" w:space="0"/>
              <w:left w:val="single" w:color="000000" w:sz="4" w:space="0"/>
              <w:bottom w:val="single" w:color="000000" w:sz="4" w:space="0"/>
              <w:right w:val="single" w:color="000000" w:sz="4" w:space="0"/>
            </w:tcBorders>
            <w:tcW w:w="388"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保洁作业质量</w:t>
            </w:r>
            <w:r>
              <w:rPr>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水面垃圾打捞</w:t>
            </w:r>
            <w:r>
              <w:rPr>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水面有零星点状漂浮垃圾，发现一处扣1分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single" w:color="000000" w:sz="4" w:space="0"/>
              <w:right w:val="single" w:color="000000" w:sz="4" w:space="0"/>
            </w:tcBorders>
            <w:tcW w:w="432"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r>
      <w:tr>
        <w:trPr>
          <w:trHeight w:val="271"/>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水面有成片漂浮垃圾，面积在1平米以内，发现一处扣2分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水面有成片漂浮垃圾，面积在1平米以上，发现一处扣4分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垃圾的收集、清运、处理是否及时，是否符合规定，否则每发现一次扣3分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9"/>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突发性的漂浮物、垃圾、杂物打捞、清理是否及时，否则每发现一次扣3分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eastAsia="宋体" w:cs="宋体"/>
                <w:b w:val="0"/>
                <w:bCs w:val="0"/>
                <w:color w:val="auto"/>
                <w:sz w:val="21"/>
                <w:szCs w:val="21"/>
                <w:highlight w:val="none"/>
                <w:u w:val="none"/>
              </w:rPr>
              <w:t xml:space="preserve">水面水草打捞</w:t>
            </w:r>
            <w:r>
              <w:rPr>
                <w:rFonts w:hint="eastAsia" w:ascii="宋体" w:hAnsi="宋体" w:eastAsia="宋体" w:cs="宋体"/>
                <w:b w:val="0"/>
                <w:bCs w:val="0"/>
                <w:color w:val="auto"/>
                <w:sz w:val="21"/>
                <w:szCs w:val="21"/>
                <w:highlight w:val="none"/>
                <w:u w:val="none"/>
                <w:lang w:eastAsia="zh-CN"/>
              </w:rPr>
              <w:t xml:space="preserve">（</w:t>
            </w:r>
            <w:r>
              <w:rPr>
                <w:rFonts w:hint="eastAsia" w:ascii="宋体" w:hAnsi="宋体" w:eastAsia="宋体" w:cs="宋体"/>
                <w:b w:val="0"/>
                <w:bCs w:val="0"/>
                <w:color w:val="auto"/>
                <w:sz w:val="21"/>
                <w:szCs w:val="21"/>
                <w:highlight w:val="none"/>
                <w:u w:val="none"/>
                <w:lang w:val="en-US" w:eastAsia="zh-CN"/>
              </w:rPr>
              <w:t xml:space="preserve">包含但不限于</w:t>
            </w:r>
            <w:r>
              <w:rPr>
                <w:rFonts w:hint="eastAsia" w:ascii="宋体" w:hAnsi="宋体" w:eastAsia="宋体" w:cs="宋体"/>
                <w:b w:val="0"/>
                <w:bCs w:val="0"/>
                <w:color w:val="auto"/>
                <w:szCs w:val="21"/>
                <w:highlight w:val="none"/>
                <w:u w:val="none"/>
              </w:rPr>
              <w:t xml:space="preserve">水草、水葫芦、绿萍、蓝藻</w:t>
            </w:r>
            <w:r>
              <w:rPr>
                <w:rFonts w:hint="eastAsia" w:ascii="宋体" w:hAnsi="宋体" w:eastAsia="宋体" w:cs="宋体"/>
                <w:b w:val="0"/>
                <w:bCs w:val="0"/>
                <w:color w:val="auto"/>
                <w:szCs w:val="21"/>
                <w:highlight w:val="none"/>
                <w:u w:val="none"/>
                <w:lang w:eastAsia="zh-CN"/>
              </w:rPr>
              <w:t xml:space="preserve">、福寿螺</w:t>
            </w:r>
            <w:r>
              <w:rPr>
                <w:rFonts w:hint="eastAsia" w:ascii="宋体" w:hAnsi="宋体" w:eastAsia="宋体" w:cs="宋体"/>
                <w:b w:val="0"/>
                <w:bCs w:val="0"/>
                <w:color w:val="auto"/>
                <w:szCs w:val="21"/>
                <w:highlight w:val="none"/>
                <w:u w:val="none"/>
                <w:lang w:val="en-US" w:eastAsia="zh-CN"/>
              </w:rPr>
              <w:t xml:space="preserve">等</w:t>
            </w:r>
            <w:r>
              <w:rPr>
                <w:rFonts w:hint="eastAsia" w:ascii="宋体" w:hAnsi="宋体" w:eastAsia="宋体" w:cs="宋体"/>
                <w:b w:val="0"/>
                <w:bCs w:val="0"/>
                <w:color w:val="auto"/>
                <w:sz w:val="21"/>
                <w:szCs w:val="21"/>
                <w:highlight w:val="none"/>
                <w:u w:val="none"/>
                <w:lang w:eastAsia="zh-CN"/>
              </w:rPr>
              <w:t xml:space="preserve">）</w:t>
            </w:r>
            <w:r>
              <w:rPr>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水面有水草，面积在1平米以内，发现一处扣0.5分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single" w:color="000000" w:sz="4" w:space="0"/>
              <w:right w:val="single" w:color="000000" w:sz="4" w:space="0"/>
            </w:tcBorders>
            <w:tcW w:w="432"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水面有水草，面积在1-5平米，发现一处扣2分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9"/>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水面有水草，面积在5平米以上，发现一处扣4分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237"/>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eastAsia="宋体" w:cs="宋体"/>
                <w:b w:val="0"/>
                <w:bCs w:val="0"/>
                <w:color w:val="auto"/>
                <w:sz w:val="21"/>
                <w:szCs w:val="21"/>
                <w:highlight w:val="none"/>
                <w:u w:val="none"/>
              </w:rPr>
              <w:t xml:space="preserve">河道附属设施的保洁</w:t>
            </w:r>
            <w:r>
              <w:rPr>
                <w:rFonts w:hint="eastAsia" w:ascii="宋体" w:hAnsi="宋体" w:eastAsia="宋体" w:cs="宋体"/>
                <w:b w:val="0"/>
                <w:bCs w:val="0"/>
                <w:color w:val="auto"/>
                <w:sz w:val="21"/>
                <w:szCs w:val="21"/>
                <w:highlight w:val="none"/>
                <w:u w:val="none"/>
                <w:lang w:eastAsia="zh-CN"/>
              </w:rPr>
              <w:t xml:space="preserve">（</w:t>
            </w:r>
            <w:r>
              <w:rPr>
                <w:rFonts w:hint="eastAsia" w:ascii="宋体" w:hAnsi="宋体" w:eastAsia="宋体" w:cs="宋体"/>
                <w:b w:val="0"/>
                <w:bCs w:val="0"/>
                <w:color w:val="auto"/>
                <w:sz w:val="21"/>
                <w:szCs w:val="21"/>
                <w:highlight w:val="none"/>
                <w:u w:val="none"/>
                <w:lang w:val="en-US" w:eastAsia="zh-CN"/>
              </w:rPr>
              <w:t xml:space="preserve">包含但不限于</w:t>
            </w:r>
            <w:r>
              <w:rPr>
                <w:rFonts w:hint="eastAsia" w:ascii="宋体" w:hAnsi="宋体" w:eastAsia="宋体" w:cs="宋体"/>
                <w:b w:val="0"/>
                <w:bCs w:val="0"/>
                <w:color w:val="auto"/>
                <w:szCs w:val="21"/>
                <w:highlight w:val="none"/>
                <w:u w:val="none"/>
                <w:lang w:eastAsia="zh-CN"/>
              </w:rPr>
              <w:t xml:space="preserve">河道岸坡各类垃圾；倾倒、死亡树木；</w:t>
            </w:r>
            <w:r>
              <w:rPr>
                <w:rFonts w:hint="eastAsia" w:ascii="宋体" w:hAnsi="宋体" w:eastAsia="宋体" w:cs="宋体"/>
                <w:b w:val="0"/>
                <w:bCs w:val="0"/>
                <w:color w:val="auto"/>
                <w:szCs w:val="21"/>
                <w:highlight w:val="none"/>
                <w:u w:val="none"/>
              </w:rPr>
              <w:t xml:space="preserve">垃圾清运</w:t>
            </w:r>
            <w:r>
              <w:rPr>
                <w:rFonts w:hint="eastAsia" w:ascii="宋体" w:hAnsi="宋体" w:eastAsia="宋体" w:cs="宋体"/>
                <w:b w:val="0"/>
                <w:bCs w:val="0"/>
                <w:color w:val="auto"/>
                <w:szCs w:val="21"/>
                <w:highlight w:val="none"/>
                <w:u w:val="none"/>
                <w:lang w:eastAsia="zh-CN"/>
              </w:rPr>
              <w:t xml:space="preserve">；</w:t>
            </w:r>
            <w:r>
              <w:rPr>
                <w:rFonts w:hint="eastAsia" w:ascii="宋体" w:hAnsi="宋体" w:eastAsia="宋体" w:cs="宋体"/>
                <w:b w:val="0"/>
                <w:bCs w:val="0"/>
                <w:color w:val="auto"/>
                <w:szCs w:val="21"/>
                <w:highlight w:val="none"/>
                <w:u w:val="none"/>
              </w:rPr>
              <w:t xml:space="preserve">驳岸杂草的清除</w:t>
            </w:r>
            <w:r>
              <w:rPr>
                <w:rFonts w:hint="eastAsia" w:ascii="宋体" w:hAnsi="宋体" w:eastAsia="宋体" w:cs="宋体"/>
                <w:b w:val="0"/>
                <w:bCs w:val="0"/>
                <w:color w:val="auto"/>
                <w:szCs w:val="21"/>
                <w:highlight w:val="none"/>
                <w:u w:val="none"/>
                <w:lang w:eastAsia="zh-CN"/>
              </w:rPr>
              <w:t xml:space="preserve">；</w:t>
            </w:r>
            <w:r>
              <w:rPr>
                <w:rFonts w:hint="eastAsia" w:ascii="宋体" w:hAnsi="宋体" w:eastAsia="宋体" w:cs="宋体"/>
                <w:b w:val="0"/>
                <w:bCs w:val="0"/>
                <w:color w:val="auto"/>
                <w:sz w:val="21"/>
                <w:szCs w:val="21"/>
                <w:highlight w:val="none"/>
                <w:u w:val="none"/>
                <w:lang w:eastAsia="zh-CN"/>
              </w:rPr>
              <w:t xml:space="preserve">）</w:t>
            </w:r>
            <w:r>
              <w:rPr>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河道挡墙（包括直立式和护坡式）内有杂草和垃圾、杂物，发现一处扣2分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none" w:color="000000" w:sz="4" w:space="0"/>
              <w:right w:val="single" w:color="000000" w:sz="4" w:space="0"/>
            </w:tcBorders>
            <w:tcW w:w="432"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水域内桥梁支柱、基础等不干净、发现一处扣1分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non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250"/>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与区外河道交汇处拦网有破损，发现一处扣2分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non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190"/>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检查船只是否干净整洁，标示标志是否完好无缺，否则每发现一次扣2分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center"/>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船只作业管理</w:t>
            </w:r>
            <w:r>
              <w:rPr>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检查是否按照甲方批准位置停放船只，否则每发现一次扣1分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none" w:color="000000" w:sz="4" w:space="0"/>
              <w:right w:val="single" w:color="000000" w:sz="4" w:space="0"/>
            </w:tcBorders>
            <w:tcW w:w="432" w:type="dxa"/>
            <w:vAlign w:val="center"/>
            <w:vMerge w:val="restart"/>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检查船只是否配备救生圈，船上作业人员是否穿救生衣，否则每发现一次扣3分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non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抽查保洁当班作业船只数量是否满足合同需求，否则每缺一船扣3分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non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是否按要求完成首遍保洁工作，作业时间是否符合甲方要求，否则每发现一次扣2分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none" w:color="000000" w:sz="4" w:space="0"/>
              <w:right w:val="single" w:color="000000" w:sz="4" w:space="0"/>
            </w:tcBorders>
            <w:tcW w:w="432" w:type="dxa"/>
            <w:vAlign w:val="center"/>
            <w:vMerge w:val="continue"/>
            <w:textDirection w:val="lrTb"/>
            <w:noWrap w:val="false"/>
          </w:tcPr>
          <w:p>
            <w:pPr>
              <w:jc w:val="center"/>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劳动组织和纪律</w:t>
            </w:r>
            <w:r>
              <w:rPr>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人员安排、工作纪律</w:t>
            </w:r>
            <w:r>
              <w:rPr>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restart"/>
            <w:textDirection w:val="lrTb"/>
            <w:noWrap w:val="false"/>
          </w:tcPr>
          <w:p>
            <w:pPr>
              <w:jc w:val="center"/>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检查工人是否按规定要求着装，否则每发现一起扣1分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none" w:color="000000" w:sz="4" w:space="0"/>
              <w:right w:val="single" w:color="000000" w:sz="4" w:space="0"/>
            </w:tcBorders>
            <w:tcW w:w="432" w:type="dxa"/>
            <w:vAlign w:val="center"/>
            <w:vMerge w:val="restart"/>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rPr>
                <w:highlight w:val="none"/>
              </w:rPr>
            </w:r>
            <w:r/>
          </w:p>
        </w:tc>
      </w:tr>
      <w:tr>
        <w:trPr>
          <w:trHeight w:val="354"/>
        </w:trPr>
        <w:tc>
          <w:tcPr>
            <w:tcBorders>
              <w:top w:val="none" w:color="000000" w:sz="4" w:space="0"/>
              <w:left w:val="single" w:color="000000" w:sz="4" w:space="0"/>
              <w:bottom w:val="single" w:color="000000" w:sz="4" w:space="0"/>
              <w:right w:val="single" w:color="000000" w:sz="4" w:space="0"/>
            </w:tcBorders>
            <w:tcW w:w="388"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275"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eastAsia="宋体" w:cs="宋体"/>
                <w:color w:val="auto"/>
                <w:sz w:val="21"/>
                <w:szCs w:val="21"/>
                <w:highlight w:val="none"/>
              </w:rPr>
              <w:t xml:space="preserve">检查作业工人在作业时间内是否私活等与保洁工作无关的事情，否则每发现一起扣2分</w:t>
            </w:r>
            <w:r>
              <w:rPr>
                <w:highlight w:val="none"/>
              </w:rPr>
            </w:r>
            <w:r/>
          </w:p>
        </w:tc>
        <w:tc>
          <w:tcPr>
            <w:tcBorders>
              <w:top w:val="none" w:color="000000" w:sz="4" w:space="0"/>
              <w:left w:val="none" w:color="000000" w:sz="4" w:space="0"/>
              <w:bottom w:val="single" w:color="000000" w:sz="4" w:space="0"/>
              <w:right w:val="single" w:color="000000" w:sz="4" w:space="0"/>
            </w:tcBorders>
            <w:tcW w:w="358" w:type="dxa"/>
            <w:vAlign w:val="center"/>
            <w:textDirection w:val="lrTb"/>
            <w:noWrap w:val="false"/>
          </w:tcPr>
          <w:p>
            <w:pPr>
              <w:jc w:val="left"/>
              <w:spacing w:line="24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tc>
        <w:tc>
          <w:tcPr>
            <w:tcBorders>
              <w:top w:val="none" w:color="000000" w:sz="4" w:space="0"/>
              <w:left w:val="single" w:color="000000" w:sz="4" w:space="0"/>
              <w:bottom w:val="single" w:color="000000" w:sz="4" w:space="0"/>
              <w:right w:val="single" w:color="000000" w:sz="4" w:space="0"/>
            </w:tcBorders>
            <w:tcW w:w="432" w:type="dxa"/>
            <w:vAlign w:val="center"/>
            <w:vMerge w:val="continue"/>
            <w:textDirection w:val="lrTb"/>
            <w:noWrap w:val="false"/>
          </w:tcPr>
          <w:p>
            <w:pPr>
              <w:jc w:val="left"/>
              <w:spacing w:line="240" w:lineRule="atLeast"/>
              <w:widowControl/>
              <w:rPr>
                <w:rFonts w:ascii="宋体" w:hAnsi="宋体" w:cs="宋体"/>
                <w:color w:val="auto"/>
                <w:szCs w:val="21"/>
                <w:highlight w:val="none"/>
              </w:rPr>
            </w:pPr>
            <w:r>
              <w:rPr>
                <w:rFonts w:ascii="宋体" w:hAnsi="宋体" w:cs="宋体"/>
                <w:color w:val="auto"/>
                <w:szCs w:val="21"/>
                <w:highlight w:val="none"/>
              </w:rPr>
            </w:r>
            <w:r/>
          </w:p>
        </w:tc>
      </w:tr>
    </w:tbl>
    <w:p>
      <w:pPr>
        <w:jc w:val="left"/>
        <w:widowControl/>
        <w:rPr>
          <w:rFonts w:ascii="宋体" w:hAnsi="宋体"/>
          <w:color w:val="auto"/>
          <w:sz w:val="24"/>
          <w:szCs w:val="24"/>
          <w:highlight w:val="none"/>
        </w:rPr>
      </w:pPr>
      <w:r>
        <w:rPr>
          <w:rFonts w:ascii="宋体" w:hAnsi="宋体"/>
          <w:color w:val="auto"/>
          <w:sz w:val="24"/>
          <w:szCs w:val="24"/>
          <w:highlight w:val="none"/>
        </w:rPr>
      </w:r>
      <w:r>
        <w:rPr>
          <w:highlight w:val="none"/>
        </w:rPr>
      </w:r>
      <w:r/>
    </w:p>
    <w:p>
      <w:pPr>
        <w:jc w:val="left"/>
        <w:spacing w:line="480" w:lineRule="exact"/>
        <w:rPr>
          <w:rFonts w:ascii="宋体" w:hAnsi="宋体" w:cs="宋体"/>
          <w:b/>
          <w:bCs/>
          <w:color w:val="auto"/>
          <w:sz w:val="24"/>
          <w:highlight w:val="none"/>
        </w:rPr>
      </w:pPr>
      <w:r>
        <w:rPr>
          <w:rFonts w:ascii="宋体" w:hAnsi="宋体" w:cs="宋体"/>
          <w:b/>
          <w:bCs/>
          <w:color w:val="auto"/>
          <w:sz w:val="24"/>
          <w:highlight w:val="none"/>
        </w:rPr>
      </w:r>
      <w:r>
        <w:rPr>
          <w:highlight w:val="none"/>
        </w:rPr>
      </w:r>
      <w:r/>
    </w:p>
    <w:p>
      <w:pPr>
        <w:jc w:val="left"/>
        <w:spacing w:line="480" w:lineRule="exact"/>
        <w:rPr>
          <w:rFonts w:ascii="宋体" w:hAnsi="宋体" w:cs="宋体"/>
          <w:b/>
          <w:bCs/>
          <w:color w:val="auto"/>
          <w:sz w:val="24"/>
          <w:highlight w:val="none"/>
        </w:rPr>
      </w:pPr>
      <w:r>
        <w:rPr>
          <w:rFonts w:ascii="宋体" w:hAnsi="宋体" w:cs="宋体"/>
          <w:b/>
          <w:bCs/>
          <w:color w:val="auto"/>
          <w:sz w:val="24"/>
          <w:highlight w:val="none"/>
        </w:rPr>
      </w:r>
      <w:r>
        <w:rPr>
          <w:highlight w:val="none"/>
        </w:rPr>
      </w:r>
      <w:r/>
    </w:p>
    <w:p>
      <w:pPr>
        <w:jc w:val="left"/>
        <w:spacing w:line="480" w:lineRule="exact"/>
        <w:rPr>
          <w:rFonts w:ascii="宋体" w:hAnsi="宋体" w:cs="宋体"/>
          <w:b/>
          <w:bCs/>
          <w:color w:val="auto"/>
          <w:sz w:val="24"/>
          <w:highlight w:val="none"/>
        </w:rPr>
      </w:pPr>
      <w:r>
        <w:rPr>
          <w:rFonts w:ascii="宋体" w:hAnsi="宋体" w:cs="宋体"/>
          <w:b/>
          <w:bCs/>
          <w:color w:val="auto"/>
          <w:sz w:val="24"/>
          <w:highlight w:val="none"/>
        </w:rPr>
      </w:r>
      <w:r>
        <w:rPr>
          <w:highlight w:val="none"/>
        </w:rPr>
      </w:r>
      <w:r/>
    </w:p>
    <w:p>
      <w:pPr>
        <w:pStyle w:val="779"/>
        <w:rPr>
          <w:highlight w:val="none"/>
        </w:rPr>
      </w:pPr>
      <w:r>
        <w:rPr>
          <w:highlight w:val="none"/>
        </w:rPr>
      </w:r>
      <w:r>
        <w:rPr>
          <w:highlight w:val="none"/>
        </w:rPr>
      </w:r>
      <w:r/>
    </w:p>
    <w:p>
      <w:pPr>
        <w:jc w:val="left"/>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附件三：水域保洁船只使用管理办法</w:t>
      </w:r>
      <w:r>
        <w:rPr>
          <w:highlight w:val="none"/>
        </w:rPr>
      </w:r>
      <w:r/>
    </w:p>
    <w:p>
      <w:pPr>
        <w:numPr>
          <w:ilvl w:val="0"/>
          <w:numId w:val="8"/>
        </w:numPr>
        <w:spacing w:line="48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作业时间</w:t>
      </w:r>
      <w:r>
        <w:rPr>
          <w:highlight w:val="none"/>
        </w:rPr>
      </w:r>
      <w:r/>
    </w:p>
    <w:p>
      <w:pPr>
        <w:numPr>
          <w:ilvl w:val="1"/>
          <w:numId w:val="8"/>
        </w:numPr>
        <w:spacing w:line="480" w:lineRule="exact"/>
        <w:tabs>
          <w:tab w:val="left" w:pos="7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水域</w:t>
      </w:r>
      <w:r>
        <w:rPr>
          <w:rFonts w:hint="eastAsia" w:ascii="宋体" w:hAnsi="宋体" w:eastAsia="宋体" w:cs="宋体"/>
          <w:color w:val="auto"/>
          <w:sz w:val="21"/>
          <w:szCs w:val="21"/>
          <w:highlight w:val="none"/>
          <w:lang w:eastAsia="zh-CN"/>
        </w:rPr>
        <w:t xml:space="preserve">片区</w:t>
      </w:r>
      <w:r>
        <w:rPr>
          <w:rFonts w:hint="eastAsia" w:ascii="宋体" w:hAnsi="宋体" w:eastAsia="宋体" w:cs="宋体"/>
          <w:color w:val="auto"/>
          <w:sz w:val="21"/>
          <w:szCs w:val="21"/>
          <w:highlight w:val="none"/>
        </w:rPr>
        <w:t xml:space="preserve">保洁作业时间为</w:t>
      </w:r>
      <w:r>
        <w:rPr>
          <w:rFonts w:hint="eastAsia" w:ascii="宋体" w:hAnsi="宋体" w:eastAsia="宋体" w:cs="宋体"/>
          <w:color w:val="auto"/>
          <w:sz w:val="21"/>
          <w:szCs w:val="21"/>
          <w:highlight w:val="none"/>
          <w:u w:val="single"/>
        </w:rPr>
        <w:t xml:space="preserve">6：00-18：00；</w:t>
      </w:r>
      <w:r>
        <w:rPr>
          <w:highlight w:val="none"/>
        </w:rPr>
      </w:r>
      <w:r/>
    </w:p>
    <w:p>
      <w:pPr>
        <w:numPr>
          <w:ilvl w:val="1"/>
          <w:numId w:val="8"/>
        </w:numPr>
        <w:spacing w:line="480" w:lineRule="exact"/>
        <w:tabs>
          <w:tab w:val="left" w:pos="7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除规定的休息时间，</w:t>
      </w:r>
      <w:r>
        <w:rPr>
          <w:rFonts w:hint="eastAsia" w:ascii="宋体" w:hAnsi="宋体" w:eastAsia="宋体" w:cs="宋体"/>
          <w:color w:val="auto"/>
          <w:sz w:val="21"/>
          <w:szCs w:val="21"/>
          <w:highlight w:val="none"/>
        </w:rPr>
        <w:t xml:space="preserve">全天保洁不间断保洁</w:t>
      </w:r>
      <w:r>
        <w:rPr>
          <w:rFonts w:hint="eastAsia" w:ascii="宋体" w:hAnsi="宋体" w:eastAsia="宋体" w:cs="宋体"/>
          <w:color w:val="auto"/>
          <w:sz w:val="21"/>
          <w:szCs w:val="21"/>
          <w:highlight w:val="none"/>
          <w:lang w:eastAsia="zh-CN"/>
        </w:rPr>
        <w:t xml:space="preserve">。</w:t>
      </w:r>
      <w:r>
        <w:rPr>
          <w:highlight w:val="none"/>
        </w:rPr>
      </w:r>
      <w:r/>
    </w:p>
    <w:p>
      <w:pPr>
        <w:numPr>
          <w:ilvl w:val="1"/>
          <w:numId w:val="8"/>
        </w:numPr>
        <w:spacing w:line="480" w:lineRule="exact"/>
        <w:tabs>
          <w:tab w:val="left" w:pos="7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若遇吴江区的重大活动，供应商应无条件服从甲方对保洁时间的调整</w:t>
      </w:r>
      <w:r>
        <w:rPr>
          <w:rFonts w:hint="eastAsia" w:ascii="宋体" w:hAnsi="宋体" w:eastAsia="宋体" w:cs="宋体"/>
          <w:color w:val="auto"/>
          <w:sz w:val="21"/>
          <w:szCs w:val="21"/>
          <w:highlight w:val="none"/>
          <w:lang w:eastAsia="zh-CN"/>
        </w:rPr>
        <w:t xml:space="preserve">。</w:t>
      </w:r>
      <w:r>
        <w:rPr>
          <w:highlight w:val="none"/>
        </w:rPr>
      </w:r>
      <w:r/>
    </w:p>
    <w:p>
      <w:pPr>
        <w:numPr>
          <w:ilvl w:val="1"/>
          <w:numId w:val="8"/>
        </w:numPr>
        <w:spacing w:line="480" w:lineRule="exact"/>
        <w:tabs>
          <w:tab w:val="left" w:pos="7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每日首次水域保洁工作请见具体要求。</w:t>
      </w:r>
      <w:r>
        <w:rPr>
          <w:highlight w:val="none"/>
        </w:rPr>
      </w:r>
      <w:r/>
    </w:p>
    <w:p>
      <w:pPr>
        <w:numPr>
          <w:ilvl w:val="0"/>
          <w:numId w:val="8"/>
        </w:numPr>
        <w:spacing w:line="48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船只使用管理</w:t>
      </w:r>
      <w:r>
        <w:rPr>
          <w:highlight w:val="none"/>
        </w:rPr>
      </w:r>
      <w:r/>
    </w:p>
    <w:p>
      <w:pPr>
        <w:numPr>
          <w:ilvl w:val="0"/>
          <w:numId w:val="9"/>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在保洁服务期内供应商有责任做好船只的保管和看护工作。</w:t>
      </w:r>
      <w:r>
        <w:rPr>
          <w:highlight w:val="none"/>
        </w:rPr>
      </w:r>
      <w:r/>
    </w:p>
    <w:p>
      <w:pPr>
        <w:numPr>
          <w:ilvl w:val="0"/>
          <w:numId w:val="9"/>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如果船只（含发动机）出现人为损坏或明显的外表缺损，供应商须自行支付维修费用且保证船只的正常使用。</w:t>
      </w:r>
      <w:r>
        <w:rPr>
          <w:highlight w:val="none"/>
        </w:rPr>
      </w:r>
      <w:r/>
    </w:p>
    <w:p>
      <w:pPr>
        <w:numPr>
          <w:ilvl w:val="0"/>
          <w:numId w:val="9"/>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若供应商在使用期内不遵守甲方管理，擅自将船只挪为他用，甲方有权进行处罚，发现一次扣除当月保洁费一千元人民币，发现两次扣除当月保洁费两千元人民币，若发现三次以上，甲方有权终止协议的权利。</w:t>
      </w:r>
      <w:r>
        <w:rPr>
          <w:highlight w:val="none"/>
        </w:rPr>
      </w:r>
      <w:r/>
    </w:p>
    <w:p>
      <w:pPr>
        <w:numPr>
          <w:ilvl w:val="0"/>
          <w:numId w:val="9"/>
        </w:numPr>
        <w:spacing w:line="480" w:lineRule="exac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必须保持船体外观的完好和整洁，每天船只作业结束后必须对船体内外进行一次清洗。此外，供应商每周必须对所有保洁船只进行一次集中的保洁清洗，如船体污垢、油渍、青苔的清理，船舱内彻底冲洗等。</w:t>
      </w:r>
      <w:r>
        <w:rPr>
          <w:highlight w:val="none"/>
        </w:rPr>
      </w:r>
      <w:r/>
    </w:p>
    <w:p>
      <w:pPr>
        <w:numPr>
          <w:ilvl w:val="0"/>
          <w:numId w:val="8"/>
        </w:numPr>
        <w:spacing w:line="48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船只停置</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甲供船只必须停放在甲方指定的地点。（无甲供船只）</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成交单位应将船只停靠在甲方制定地点且负有看护责任。若船只遗失，成交单位必须补齐船只配备的最低数量。对于没有提供停船点的</w:t>
      </w:r>
      <w:r>
        <w:rPr>
          <w:rFonts w:hint="eastAsia" w:ascii="宋体" w:hAnsi="宋体" w:eastAsia="宋体" w:cs="宋体"/>
          <w:color w:val="auto"/>
          <w:sz w:val="21"/>
          <w:szCs w:val="21"/>
          <w:highlight w:val="none"/>
          <w:lang w:eastAsia="zh-CN"/>
        </w:rPr>
        <w:t xml:space="preserve">片区</w:t>
      </w:r>
      <w:r>
        <w:rPr>
          <w:rFonts w:hint="eastAsia" w:ascii="宋体" w:hAnsi="宋体" w:eastAsia="宋体" w:cs="宋体"/>
          <w:color w:val="auto"/>
          <w:sz w:val="21"/>
          <w:szCs w:val="21"/>
          <w:highlight w:val="none"/>
        </w:rPr>
        <w:t xml:space="preserve">，成交单位应自行解决停靠问题且同样负有看护责任。若船只遗失，成交单位必须补齐船只配备的最低数量。</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船只停放时需并排停放整齐。</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非保洁作业时间船只必须停回规定停置地点。</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船只因维修保养等原因不能停回规定地点的需提前报请甲方，由甲方专职管理人员检查核实。</w:t>
      </w:r>
      <w:r>
        <w:rPr>
          <w:highlight w:val="none"/>
        </w:rPr>
      </w:r>
      <w:r/>
    </w:p>
    <w:p>
      <w:pPr>
        <w:numPr>
          <w:ilvl w:val="0"/>
          <w:numId w:val="8"/>
        </w:numPr>
        <w:spacing w:line="48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船只配置</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所有服务于甲方水域保洁</w:t>
      </w:r>
      <w:r>
        <w:rPr>
          <w:rFonts w:hint="eastAsia" w:ascii="宋体" w:hAnsi="宋体" w:eastAsia="宋体" w:cs="宋体"/>
          <w:color w:val="auto"/>
          <w:sz w:val="21"/>
          <w:szCs w:val="21"/>
          <w:highlight w:val="none"/>
          <w:lang w:eastAsia="zh-CN"/>
        </w:rPr>
        <w:t xml:space="preserve">片区</w:t>
      </w:r>
      <w:r>
        <w:rPr>
          <w:rFonts w:hint="eastAsia" w:ascii="宋体" w:hAnsi="宋体" w:eastAsia="宋体" w:cs="宋体"/>
          <w:color w:val="auto"/>
          <w:sz w:val="21"/>
          <w:szCs w:val="21"/>
          <w:highlight w:val="none"/>
        </w:rPr>
        <w:t xml:space="preserve">的船只供应商必须配备一只手机（号码报甲方备案），由船只驾驶员随身携带并24小时开机，以便于随时联系调度。</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所有船只须按甲方要求喷涂统一标识。</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所有用于水域保洁的船只都需供应商自行购买，购买的船只必须符合甲方的要求。</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每条保洁船只必须配备两件或两件以上的救生衣，保证船上的驾乘人员人手一件。</w:t>
      </w:r>
      <w:r>
        <w:rPr>
          <w:highlight w:val="none"/>
        </w:rPr>
      </w:r>
      <w:r/>
    </w:p>
    <w:p>
      <w:pPr>
        <w:numPr>
          <w:ilvl w:val="0"/>
          <w:numId w:val="8"/>
        </w:numPr>
        <w:spacing w:line="48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人员配备及其职责</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驾人员（必须持有机动船只驾驶相关执照）按照每条机动船只一名专职驾驶员和一名辅助驾驶员配备，专职驾驶员主要工作是完成规定的机驾工作，做到专人专船，严格按操作规范作业，确保作业中人身、设施、设备的安全，保证船体清洁，文明驾驶。辅助驾驶员主要负责河面保洁工作，协助专职驾驶安全作业以及完成机械作业的其他辅助功能等，同时在专职驾驶员不能上岗的情况下接替其岗位。</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安全检查工作，做到每天出船前、作业中、作业后对船只进行安全检查，重点检查船只设备是否性能完好，船只、设备及人员是否按操作章程进行作业，船只是否清洗干净、防火、防电、防盗等措施是否到位。</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保洁人员在工作时间内必须穿工作服及救生衣。</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做好设备维护，供应商负责机械设备日常保养与维修，并做好机械设备日常保养与维修台帐。</w:t>
      </w:r>
      <w:r>
        <w:rPr>
          <w:highlight w:val="none"/>
        </w:rPr>
      </w:r>
      <w:r/>
    </w:p>
    <w:p>
      <w:pPr>
        <w:numPr>
          <w:ilvl w:val="0"/>
          <w:numId w:val="8"/>
        </w:numPr>
        <w:spacing w:line="48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作业要求</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驾驶员须根据实际的河面、天气情况选择适当的保洁方式，作业结束后及时清洗、保养船只。</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保持船容整洁，船体外无污物、灰垢，作业船只标志清晰、齐全，保持良好的船容船貌和技术状况。</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按时出船，在规定时间内完成保洁任务。</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机动船只驾驶员应严格按操作规程作业，作业过程中严禁随意倾倒垃圾，防止造成二次污染。</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保洁船垃圾仓积满后驳运至规定地点并将仓内冲洗干净。</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保洁船只在完成规定的保洁任务后应在保洁责任区内来回巡视，清理、打捞零星垃圾，禁止长时间停船休息。</w:t>
      </w:r>
      <w:r>
        <w:rPr>
          <w:highlight w:val="none"/>
        </w:rPr>
      </w:r>
      <w:r/>
    </w:p>
    <w:p>
      <w:pPr>
        <w:numPr>
          <w:ilvl w:val="0"/>
          <w:numId w:val="8"/>
        </w:numPr>
        <w:spacing w:line="48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供应商职责</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供应商人员在上岗前须详细了解作业范围、熟悉现场情况，制定相应的施工组织计划并上报甲方。</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供应商人员在上岗前须进行相应的岗位培训并经考核合格后方能上岗。</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供应商须制定相应的负责人岗位责任制、驾驶员岗位责任制、安全员岗位责任制、维修保养岗位责任制等管理制度，并以此进行内部考核。</w:t>
      </w:r>
      <w:r>
        <w:rPr>
          <w:highlight w:val="none"/>
        </w:rPr>
      </w:r>
      <w:r/>
    </w:p>
    <w:p>
      <w:pPr>
        <w:numPr>
          <w:ilvl w:val="1"/>
          <w:numId w:val="8"/>
        </w:numPr>
        <w:spacing w:line="4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供应商人员须按甲方要求穿戴统一制服并佩带胸卡。</w:t>
      </w:r>
      <w:r>
        <w:rPr>
          <w:highlight w:val="none"/>
        </w:rPr>
      </w:r>
      <w:r/>
    </w:p>
    <w:p>
      <w:pPr>
        <w:numPr>
          <w:ilvl w:val="1"/>
          <w:numId w:val="8"/>
        </w:numP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供应商须购买相应的人员商业保险，购买的人员商业险不得低于甲方的最低要求，船只保险由供应商自行考虑，所有的船只、人员事故均由供应商承担并处理。</w:t>
      </w:r>
      <w:r>
        <w:rPr>
          <w:highlight w:val="none"/>
        </w:rPr>
      </w:r>
      <w:r/>
    </w:p>
    <w:p>
      <w:pPr>
        <w:ind w:firstLine="420"/>
        <w:spacing w:line="44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供应商须建立完备的台账资料并随时可提供给甲方。</w:t>
      </w:r>
      <w:r>
        <w:rPr>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rPr>
          <w:highlight w:val="none"/>
        </w:rPr>
      </w:r>
      <w:r/>
    </w:p>
    <w:p>
      <w:pPr>
        <w:jc w:val="left"/>
        <w:widowControl/>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附件四：《履约验收方案》</w:t>
      </w:r>
      <w:r>
        <w:rPr>
          <w:highlight w:val="none"/>
        </w:rPr>
      </w:r>
      <w:r/>
    </w:p>
    <w:p>
      <w:pPr>
        <w:jc w:val="center"/>
        <w:rPr>
          <w:rFonts w:hint="default"/>
          <w:b/>
          <w:bCs/>
          <w:color w:val="auto"/>
          <w:highlight w:val="none"/>
        </w:rPr>
      </w:pPr>
      <w:r>
        <w:rPr>
          <w:rFonts w:hint="eastAsia"/>
          <w:b/>
          <w:bCs/>
          <w:color w:val="auto"/>
          <w:sz w:val="28"/>
          <w:szCs w:val="28"/>
          <w:highlight w:val="none"/>
        </w:rPr>
        <w:t xml:space="preserve">履约验收方案</w:t>
      </w:r>
      <w:r>
        <w:rPr>
          <w:highlight w:val="none"/>
        </w:rPr>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一、验收依据</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法律法规及政策文件</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《江苏省政府采购履约验收管理办法》（苏财规〔2024〕7号）</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《中华人民共和国政府采购法》及其实施条例</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1.3其他</w:t>
      </w:r>
      <w:r>
        <w:rPr>
          <w:rFonts w:hint="eastAsia" w:ascii="宋体" w:hAnsi="宋体" w:eastAsia="宋体" w:cs="宋体"/>
          <w:color w:val="auto"/>
          <w:highlight w:val="none"/>
        </w:rPr>
        <w:t xml:space="preserve">相关</w:t>
      </w:r>
      <w:r>
        <w:rPr>
          <w:rFonts w:hint="eastAsia" w:ascii="宋体" w:hAnsi="宋体" w:eastAsia="宋体" w:cs="宋体"/>
          <w:color w:val="auto"/>
          <w:highlight w:val="none"/>
          <w:lang w:val="en-US" w:eastAsia="zh-CN"/>
        </w:rPr>
        <w:t xml:space="preserve">法律法规</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合同文件</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本项目政府采购合同及补充协议</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rPr>
        <w:t xml:space="preserve">响应文件及采购需求书</w:t>
      </w:r>
      <w:r>
        <w:rPr>
          <w:highlight w:val="none"/>
        </w:rPr>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二、验收主体及职责</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采购人：</w:t>
      </w:r>
      <w:r>
        <w:rPr>
          <w:rFonts w:hint="eastAsia" w:ascii="宋体" w:hAnsi="宋体" w:cs="宋体"/>
          <w:bCs/>
          <w:color w:val="auto"/>
          <w:szCs w:val="21"/>
          <w:highlight w:val="none"/>
          <w:lang w:eastAsia="zh-CN"/>
        </w:rPr>
        <w:t xml:space="preserve">苏州市吴江区震泽镇人民政府(机关经费)</w:t>
      </w:r>
      <w:r>
        <w:rPr>
          <w:rFonts w:hint="eastAsia" w:ascii="宋体" w:hAnsi="宋体" w:eastAsia="宋体" w:cs="宋体"/>
          <w:bCs/>
          <w:color w:val="auto"/>
          <w:szCs w:val="21"/>
          <w:highlight w:val="none"/>
          <w:lang w:eastAsia="zh-CN"/>
        </w:rPr>
        <w:t xml:space="preserve">为履约验收责</w:t>
      </w:r>
      <w:r>
        <w:rPr>
          <w:rFonts w:hint="eastAsia" w:ascii="宋体" w:hAnsi="宋体" w:eastAsia="宋体" w:cs="宋体"/>
          <w:color w:val="auto"/>
          <w:highlight w:val="none"/>
        </w:rPr>
        <w:t xml:space="preserve">任主体，负责组织验收并确认验收结果。对于采购人和使用人分离的采购项目，采购人或其委托的采购代理机构应当邀请实际使用人参与验收。</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验收小组：</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组成：由采购人指定3名及以上单数工作人员组成，</w:t>
      </w:r>
      <w:r>
        <w:rPr>
          <w:rFonts w:hint="eastAsia" w:ascii="宋体" w:hAnsi="宋体" w:eastAsia="宋体" w:cs="宋体"/>
          <w:color w:val="auto"/>
          <w:highlight w:val="none"/>
          <w:lang w:val="en-US" w:eastAsia="zh-CN"/>
        </w:rPr>
        <w:t xml:space="preserve">并确定一名负责人参与本项目评审的采购人代表不能作为负责人，分期（分段）验收的负责人原则上应当保持一致，负责人不得无故更换。</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rPr>
        <w:t xml:space="preserve">职责：制定验收方案、实施验收、记录过程、出具验收意见。</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第三方机构（供应商）：配合提供验收所需资料（</w:t>
      </w:r>
      <w:r>
        <w:rPr>
          <w:rFonts w:hint="eastAsia" w:ascii="宋体" w:hAnsi="宋体" w:eastAsia="宋体" w:cs="宋体"/>
          <w:color w:val="auto"/>
          <w:highlight w:val="none"/>
          <w:lang w:val="en-US" w:eastAsia="zh-CN"/>
        </w:rPr>
        <w:t xml:space="preserve">合同、实施方案（如有）、</w:t>
      </w:r>
      <w:r>
        <w:rPr>
          <w:rFonts w:hint="eastAsia" w:ascii="宋体" w:hAnsi="宋体" w:eastAsia="宋体" w:cs="宋体"/>
          <w:color w:val="auto"/>
          <w:highlight w:val="none"/>
        </w:rPr>
        <w:t xml:space="preserve">记录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、影像证据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等）。</w:t>
      </w:r>
      <w:r>
        <w:rPr>
          <w:highlight w:val="none"/>
        </w:rPr>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、验收工作起止时间</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分期验收安排</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结合合同履行过程的日常工作开展验收工作。</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阶段性验收：合同履行</w:t>
      </w:r>
      <w:r>
        <w:rPr>
          <w:rFonts w:hint="eastAsia" w:ascii="宋体" w:hAnsi="宋体" w:eastAsia="宋体" w:cs="宋体"/>
          <w:color w:val="auto"/>
          <w:highlight w:val="none"/>
          <w:lang w:val="en-US" w:eastAsia="zh-CN"/>
        </w:rPr>
        <w:t xml:space="preserve">至</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lang w:val="en-US" w:eastAsia="zh-CN"/>
        </w:rPr>
        <w:t xml:space="preserve">开始前</w:t>
      </w:r>
      <w:r>
        <w:rPr>
          <w:rFonts w:hint="eastAsia" w:ascii="宋体" w:hAnsi="宋体" w:eastAsia="宋体" w:cs="宋体"/>
          <w:color w:val="auto"/>
          <w:highlight w:val="none"/>
        </w:rPr>
        <w:t xml:space="preserve">开展一次阶段性验收</w:t>
      </w:r>
      <w:r>
        <w:rPr>
          <w:rFonts w:hint="eastAsia" w:ascii="宋体" w:hAnsi="宋体" w:eastAsia="宋体" w:cs="宋体"/>
          <w:color w:val="auto"/>
          <w:highlight w:val="none"/>
          <w:lang w:eastAsia="zh-CN"/>
        </w:rPr>
        <w:t xml:space="preserve">；</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终期验收：</w:t>
      </w:r>
      <w:r>
        <w:rPr>
          <w:rFonts w:hint="eastAsia" w:ascii="宋体" w:hAnsi="宋体" w:eastAsia="宋体" w:cs="宋体"/>
          <w:color w:val="auto"/>
          <w:highlight w:val="none"/>
          <w:lang w:val="en-US" w:eastAsia="zh-CN"/>
        </w:rPr>
        <w:t xml:space="preserve">项目全部完成之日或合同截止后5个工作日内</w:t>
      </w:r>
      <w:r>
        <w:rPr>
          <w:rFonts w:hint="eastAsia" w:ascii="宋体" w:hAnsi="宋体" w:eastAsia="宋体" w:cs="宋体"/>
          <w:color w:val="auto"/>
          <w:highlight w:val="none"/>
        </w:rPr>
        <w:t xml:space="preserve">完成全面终期验收</w:t>
      </w:r>
      <w:r>
        <w:rPr>
          <w:rFonts w:hint="eastAsia" w:ascii="宋体" w:hAnsi="宋体" w:eastAsia="宋体" w:cs="宋体"/>
          <w:color w:val="auto"/>
          <w:highlight w:val="none"/>
          <w:lang w:eastAsia="zh-CN"/>
        </w:rPr>
        <w:t xml:space="preserve">。</w:t>
      </w:r>
      <w:r>
        <w:rPr>
          <w:highlight w:val="none"/>
        </w:rPr>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rPr>
        <w:t xml:space="preserve">、验收内容及标准</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（一）服务范围及验收</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检查对象</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核实</w:t>
      </w:r>
      <w:r>
        <w:rPr>
          <w:rFonts w:hint="eastAsia" w:ascii="宋体" w:hAnsi="宋体" w:eastAsia="宋体" w:cs="宋体"/>
          <w:color w:val="auto"/>
          <w:highlight w:val="none"/>
          <w:lang w:val="en-US" w:eastAsia="zh-CN"/>
        </w:rPr>
        <w:t xml:space="preserve">服务工作</w:t>
      </w:r>
      <w:r>
        <w:rPr>
          <w:rFonts w:hint="eastAsia" w:ascii="宋体" w:hAnsi="宋体" w:eastAsia="宋体" w:cs="宋体"/>
          <w:color w:val="auto"/>
          <w:highlight w:val="none"/>
        </w:rPr>
        <w:t xml:space="preserve">是否</w:t>
      </w:r>
      <w:r>
        <w:rPr>
          <w:rFonts w:hint="eastAsia" w:ascii="宋体" w:hAnsi="宋体" w:eastAsia="宋体" w:cs="宋体"/>
          <w:color w:val="auto"/>
          <w:highlight w:val="none"/>
          <w:lang w:val="en-US" w:eastAsia="zh-CN"/>
        </w:rPr>
        <w:t xml:space="preserve">按照采购文件约定标准、响应文件承诺及采购合同实施服务</w:t>
      </w:r>
      <w:r>
        <w:rPr>
          <w:rFonts w:hint="eastAsia" w:ascii="宋体" w:hAnsi="宋体" w:eastAsia="宋体" w:cs="宋体"/>
          <w:color w:val="auto"/>
          <w:highlight w:val="none"/>
        </w:rPr>
        <w:t xml:space="preserve">。</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二）人员及设备配备验收</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人员管理</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 人员配备：检查服务人员与投标文件约定人员一览表中一致情况</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特殊情况人员变更资料（如有）。</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设备配备</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核验设备的配置</w:t>
      </w:r>
      <w:r>
        <w:rPr>
          <w:rFonts w:hint="eastAsia" w:ascii="宋体" w:hAnsi="宋体" w:eastAsia="宋体" w:cs="宋体"/>
          <w:color w:val="auto"/>
          <w:highlight w:val="none"/>
          <w:lang w:val="en-US" w:eastAsia="zh-CN"/>
        </w:rPr>
        <w:t xml:space="preserve">情况及使用情况。</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（三）服务质量验收</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问题发现</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 </w:t>
      </w:r>
      <w:r>
        <w:rPr>
          <w:rFonts w:hint="eastAsia" w:ascii="宋体" w:hAnsi="宋体" w:eastAsia="宋体" w:cs="宋体"/>
          <w:color w:val="auto"/>
          <w:highlight w:val="none"/>
        </w:rPr>
        <w:t xml:space="preserve">抽查问题描述</w:t>
      </w:r>
      <w:r>
        <w:rPr>
          <w:rFonts w:hint="eastAsia" w:ascii="宋体" w:hAnsi="宋体" w:eastAsia="宋体" w:cs="宋体"/>
          <w:color w:val="auto"/>
          <w:highlight w:val="none"/>
          <w:lang w:eastAsia="zh-CN"/>
        </w:rPr>
        <w:t xml:space="preserve">情况；</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专项任务响应</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检查针对。</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信息保密与合规性</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核查台账管理制度及保密协议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，确保未违规泄露。</w:t>
      </w:r>
      <w:r>
        <w:rPr>
          <w:highlight w:val="none"/>
        </w:rPr>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、验收程序</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启动验收</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采购合同约定的履约验收条件达到时，采购人向供应商发出《政府采购履约验收通知单》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履约验收方案附件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制定验收方案</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验收小组</w:t>
      </w:r>
      <w:r>
        <w:rPr>
          <w:rFonts w:hint="eastAsia" w:ascii="宋体" w:hAnsi="宋体" w:eastAsia="宋体" w:cs="宋体"/>
          <w:color w:val="auto"/>
          <w:highlight w:val="none"/>
          <w:lang w:val="en-US" w:eastAsia="zh-CN"/>
        </w:rPr>
        <w:t xml:space="preserve">按照</w:t>
      </w:r>
      <w:r>
        <w:rPr>
          <w:rFonts w:hint="eastAsia" w:ascii="宋体" w:hAnsi="宋体" w:eastAsia="宋体" w:cs="宋体"/>
          <w:color w:val="auto"/>
          <w:highlight w:val="none"/>
        </w:rPr>
        <w:t xml:space="preserve">《江苏省政府采购履约验收管理办法</w:t>
      </w:r>
      <w:r>
        <w:rPr>
          <w:rFonts w:hint="eastAsia" w:ascii="宋体" w:hAnsi="宋体" w:eastAsia="宋体" w:cs="宋体"/>
          <w:color w:val="auto"/>
          <w:highlight w:val="none"/>
          <w:lang w:val="en-US" w:eastAsia="zh-CN"/>
        </w:rPr>
        <w:t xml:space="preserve">》要求</w:t>
      </w:r>
      <w:r>
        <w:rPr>
          <w:rFonts w:hint="eastAsia" w:ascii="宋体" w:hAnsi="宋体" w:eastAsia="宋体" w:cs="宋体"/>
          <w:color w:val="auto"/>
          <w:highlight w:val="none"/>
        </w:rPr>
        <w:t xml:space="preserve">拟定《验收工作实施方案》，明确验收时间。</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实施验收</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rPr>
        <w:t xml:space="preserve">资料审查：查验台账、影像记录等。</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3.2现场场地及线上宣传等实际情况核查。</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4.形成验收意见</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4.1</w:t>
      </w:r>
      <w:r>
        <w:rPr>
          <w:rFonts w:hint="eastAsia" w:ascii="宋体" w:hAnsi="宋体" w:eastAsia="宋体" w:cs="宋体"/>
          <w:color w:val="auto"/>
          <w:highlight w:val="none"/>
        </w:rPr>
        <w:t xml:space="preserve">验收小组填写《政府采购履约验收书（服务类）》</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见履约验收方案附件</w:t>
      </w:r>
      <w:r>
        <w:rPr>
          <w:rFonts w:hint="eastAsia" w:ascii="宋体" w:hAnsi="宋体" w:eastAsia="宋体" w:cs="宋体"/>
          <w:color w:val="auto"/>
          <w:highlight w:val="none"/>
        </w:rPr>
        <w:t xml:space="preserve">），列明各项验收结果及问题改进建议。</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4.2</w:t>
      </w:r>
      <w:r>
        <w:rPr>
          <w:rFonts w:hint="eastAsia" w:ascii="宋体" w:hAnsi="宋体" w:eastAsia="宋体" w:cs="宋体"/>
          <w:color w:val="auto"/>
          <w:highlight w:val="none"/>
        </w:rPr>
        <w:t xml:space="preserve">验收结论分为“合格”或“不合格”，小组成员签字确认。</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5.合同</w:t>
      </w:r>
      <w:r>
        <w:rPr>
          <w:rFonts w:hint="eastAsia" w:ascii="宋体" w:hAnsi="宋体" w:eastAsia="宋体" w:cs="宋体"/>
          <w:color w:val="auto"/>
          <w:highlight w:val="none"/>
        </w:rPr>
        <w:t xml:space="preserve">支付</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按合同约定支付尾款并退还履约保证金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highlight w:val="none"/>
        </w:rPr>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rPr>
        <w:t xml:space="preserve">、争议处理</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供应商对验收结果有异议的，可提交补充材料申请复验。</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争议无法协商解决的，按合同约定通过法律途径处理。</w:t>
      </w:r>
      <w:r>
        <w:rPr>
          <w:highlight w:val="none"/>
        </w:rPr>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、档案管理</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验收小组将以下资料归档保存：</w:t>
      </w:r>
      <w:r>
        <w:rPr>
          <w:highlight w:val="none"/>
        </w:rPr>
      </w:r>
      <w:r/>
    </w:p>
    <w:p>
      <w:pPr>
        <w:ind w:firstLine="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验收通知单、验收方案、原始记录、验收书。</w:t>
      </w:r>
      <w:r>
        <w:rPr>
          <w:highlight w:val="none"/>
        </w:rPr>
      </w:r>
      <w:r/>
    </w:p>
    <w:p>
      <w:pPr>
        <w:ind w:firstLine="420"/>
        <w:keepLines w:val="0"/>
        <w:keepNext w:val="0"/>
        <w:pageBreakBefore w:val="0"/>
        <w:widowControl w:val="off"/>
        <w:rPr>
          <w:rFonts w:hint="default" w:ascii="宋体" w:hAnsi="宋体" w:eastAsia="宋体" w:cs="Times New Roman"/>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检查台账</w:t>
      </w:r>
      <w:r>
        <w:rPr>
          <w:rFonts w:hint="eastAsia" w:ascii="宋体" w:hAnsi="宋体" w:eastAsia="宋体" w:cs="宋体"/>
          <w:color w:val="auto"/>
          <w:highlight w:val="none"/>
        </w:rPr>
        <w:t xml:space="preserve">、影像证据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等副本。</w:t>
      </w:r>
      <w:r>
        <w:rPr>
          <w:highlight w:val="none"/>
        </w:rPr>
      </w:r>
      <w:r/>
    </w:p>
    <w:p>
      <w:pPr>
        <w:pStyle w:val="783"/>
        <w:rPr>
          <w:rFonts w:hint="default"/>
          <w:color w:val="auto"/>
          <w:highlight w:val="none"/>
        </w:rPr>
      </w:pPr>
      <w:r>
        <w:rPr>
          <w:rFonts w:hint="default"/>
          <w:color w:val="auto"/>
          <w:highlight w:val="none"/>
          <w:lang w:val="en-US" w:eastAsia="zh-CN"/>
        </w:rPr>
      </w:r>
      <w:r>
        <w:rPr>
          <w:highlight w:val="none"/>
        </w:rPr>
      </w:r>
      <w:r/>
    </w:p>
    <w:p>
      <w:pPr>
        <w:pStyle w:val="783"/>
        <w:jc w:val="both"/>
        <w:spacing w:before="234" w:line="207" w:lineRule="auto"/>
        <w:rPr>
          <w:rFonts w:hint="eastAsia" w:ascii="宋体" w:hAnsi="宋体" w:eastAsia="宋体" w:cs="Times New Roman"/>
          <w:color w:val="auto"/>
          <w:sz w:val="21"/>
          <w:szCs w:val="21"/>
          <w:highlight w:val="none"/>
        </w:rPr>
      </w:pPr>
      <w:r>
        <w:rPr>
          <w:rFonts w:hint="eastAsia" w:ascii="宋体" w:hAnsi="宋体" w:eastAsia="宋体" w:cs="宋体"/>
          <w:b/>
          <w:bCs/>
          <w:color w:val="auto"/>
          <w:sz w:val="32"/>
          <w:szCs w:val="32"/>
          <w:highlight w:val="none"/>
          <w:lang w:eastAsia="zh-CN"/>
        </w:rPr>
        <w:br w:type="page" w:clear="all"/>
      </w:r>
      <w:r>
        <w:rPr>
          <w:rFonts w:hint="eastAsia"/>
          <w:b/>
          <w:bCs/>
          <w:color w:val="auto"/>
          <w:sz w:val="21"/>
          <w:szCs w:val="21"/>
          <w:highlight w:val="none"/>
          <w:lang w:val="en-US" w:eastAsia="zh-CN"/>
        </w:rPr>
        <w:t xml:space="preserve">履约验收方案附件一：</w:t>
      </w:r>
      <w:r>
        <w:rPr>
          <w:rFonts w:hint="eastAsia" w:ascii="宋体" w:hAnsi="宋体" w:eastAsia="宋体" w:cs="Times New Roman"/>
          <w:b/>
          <w:bCs/>
          <w:color w:val="auto"/>
          <w:sz w:val="21"/>
          <w:szCs w:val="21"/>
          <w:highlight w:val="none"/>
          <w:lang w:val="en-US" w:eastAsia="zh-CN"/>
        </w:rPr>
        <w:t xml:space="preserve">《政府采购履约验收通知单》</w:t>
      </w:r>
      <w:r>
        <w:rPr>
          <w:highlight w:val="none"/>
        </w:rPr>
      </w:r>
      <w:r/>
    </w:p>
    <w:p>
      <w:pPr>
        <w:pStyle w:val="783"/>
        <w:jc w:val="center"/>
        <w:spacing w:before="234" w:line="207" w:lineRule="auto"/>
        <w:rPr>
          <w:rFonts w:ascii="微软雅黑" w:hAnsi="微软雅黑" w:eastAsia="微软雅黑" w:cs="微软雅黑"/>
          <w:color w:val="auto"/>
          <w:szCs w:val="36"/>
          <w:highlight w:val="none"/>
        </w:rPr>
      </w:pPr>
      <w:r>
        <w:rPr>
          <w:rFonts w:hint="eastAsia" w:ascii="微软雅黑" w:hAnsi="微软雅黑" w:eastAsia="微软雅黑" w:cs="微软雅黑"/>
          <w:color w:val="auto"/>
          <w:sz w:val="36"/>
          <w:szCs w:val="36"/>
          <w:highlight w:val="none"/>
        </w:rPr>
        <w:t xml:space="preserve">政府采购履约验收通知单</w:t>
      </w:r>
      <w:r>
        <w:rPr>
          <w:highlight w:val="none"/>
        </w:rPr>
      </w:r>
      <w:r/>
    </w:p>
    <w:p>
      <w:pPr>
        <w:ind w:left="85"/>
        <w:spacing w:before="216" w:line="214" w:lineRule="auto"/>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 xml:space="preserve">供应商：</w:t>
      </w:r>
      <w:r>
        <w:rPr>
          <w:highlight w:val="none"/>
        </w:rPr>
      </w:r>
      <w:r/>
    </w:p>
    <w:p>
      <w:pPr>
        <w:spacing w:line="44" w:lineRule="exact"/>
        <w:rPr>
          <w:color w:val="auto"/>
          <w:highlight w:val="none"/>
        </w:rPr>
      </w:pPr>
      <w:r>
        <w:rPr>
          <w:color w:val="auto"/>
          <w:highlight w:val="none"/>
        </w:rPr>
      </w:r>
      <w:r>
        <w:rPr>
          <w:highlight w:val="none"/>
        </w:rPr>
      </w:r>
      <w:r/>
    </w:p>
    <w:tbl>
      <w:tblPr>
        <w:tblStyle w:val="1102"/>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2174"/>
        <w:gridCol w:w="1926"/>
        <w:gridCol w:w="2608"/>
      </w:tblGrid>
      <w:tr>
        <w:trPr>
          <w:trHeight w:val="562"/>
        </w:trPr>
        <w:tc>
          <w:tcPr>
            <w:tcW w:w="2610" w:type="dxa"/>
            <w:vAlign w:val="top"/>
            <w:textDirection w:val="lrTb"/>
            <w:noWrap w:val="false"/>
          </w:tcPr>
          <w:p>
            <w:pPr>
              <w:ind w:left="961"/>
              <w:spacing w:before="249" w:line="212"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采购人</w:t>
            </w:r>
            <w:r>
              <w:rPr>
                <w:highlight w:val="none"/>
              </w:rPr>
            </w:r>
            <w:r/>
          </w:p>
        </w:tc>
        <w:tc>
          <w:tcPr>
            <w:gridSpan w:val="3"/>
            <w:tcW w:w="6708" w:type="dxa"/>
            <w:vAlign w:val="top"/>
            <w:textDirection w:val="lrTb"/>
            <w:noWrap w:val="false"/>
          </w:tcPr>
          <w:p>
            <w:pPr>
              <w:spacing w:before="247" w:line="212" w:lineRule="auto"/>
              <w:rPr>
                <w:rFonts w:hint="eastAsia" w:ascii="黑体" w:hAnsi="黑体" w:eastAsia="黑体" w:cs="黑体"/>
                <w:color w:val="auto"/>
                <w:spacing w:val="2"/>
                <w:sz w:val="23"/>
                <w:szCs w:val="23"/>
                <w:highlight w:val="none"/>
              </w:rPr>
            </w:pPr>
            <w:r>
              <w:rPr>
                <w:rFonts w:hint="eastAsia" w:ascii="黑体" w:hAnsi="黑体" w:eastAsia="黑体" w:cs="黑体"/>
                <w:color w:val="auto"/>
                <w:spacing w:val="2"/>
                <w:sz w:val="23"/>
                <w:szCs w:val="23"/>
                <w:highlight w:val="none"/>
                <w:lang w:eastAsia="zh-CN"/>
              </w:rPr>
            </w:r>
            <w:r>
              <w:rPr>
                <w:highlight w:val="none"/>
              </w:rPr>
            </w:r>
            <w:r/>
          </w:p>
        </w:tc>
      </w:tr>
      <w:tr>
        <w:trPr>
          <w:trHeight w:val="560"/>
        </w:trPr>
        <w:tc>
          <w:tcPr>
            <w:tcW w:w="2610" w:type="dxa"/>
            <w:vAlign w:val="top"/>
            <w:textDirection w:val="lrTb"/>
            <w:noWrap w:val="false"/>
          </w:tcPr>
          <w:p>
            <w:pPr>
              <w:ind w:left="841"/>
              <w:spacing w:before="249" w:line="211"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项目名称</w:t>
            </w:r>
            <w:r>
              <w:rPr>
                <w:highlight w:val="none"/>
              </w:rPr>
            </w:r>
            <w:r/>
          </w:p>
        </w:tc>
        <w:tc>
          <w:tcPr>
            <w:gridSpan w:val="3"/>
            <w:tcW w:w="6708" w:type="dxa"/>
            <w:vAlign w:val="top"/>
            <w:textDirection w:val="lrTb"/>
            <w:noWrap w:val="false"/>
          </w:tcPr>
          <w:p>
            <w:pPr>
              <w:spacing w:before="247" w:line="212" w:lineRule="auto"/>
              <w:rPr>
                <w:rFonts w:hint="eastAsia" w:ascii="黑体" w:hAnsi="黑体" w:eastAsia="黑体" w:cs="黑体"/>
                <w:color w:val="auto"/>
                <w:spacing w:val="2"/>
                <w:sz w:val="23"/>
                <w:szCs w:val="23"/>
                <w:highlight w:val="none"/>
              </w:rPr>
            </w:pPr>
            <w:r>
              <w:rPr>
                <w:rFonts w:hint="eastAsia" w:ascii="黑体" w:hAnsi="黑体" w:eastAsia="黑体" w:cs="黑体"/>
                <w:color w:val="auto"/>
                <w:spacing w:val="2"/>
                <w:sz w:val="23"/>
                <w:szCs w:val="23"/>
                <w:highlight w:val="none"/>
                <w:lang w:eastAsia="zh-CN"/>
              </w:rPr>
            </w:r>
            <w:r>
              <w:rPr>
                <w:highlight w:val="none"/>
              </w:rPr>
            </w:r>
            <w:r/>
          </w:p>
        </w:tc>
      </w:tr>
      <w:tr>
        <w:trPr>
          <w:trHeight w:val="559"/>
        </w:trPr>
        <w:tc>
          <w:tcPr>
            <w:tcW w:w="2610" w:type="dxa"/>
            <w:vAlign w:val="top"/>
            <w:textDirection w:val="lrTb"/>
            <w:noWrap w:val="false"/>
          </w:tcPr>
          <w:p>
            <w:pPr>
              <w:ind w:left="841"/>
              <w:spacing w:before="247" w:line="213"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合同名称</w:t>
            </w:r>
            <w:r>
              <w:rPr>
                <w:highlight w:val="none"/>
              </w:rPr>
            </w:r>
            <w:r/>
          </w:p>
        </w:tc>
        <w:tc>
          <w:tcPr>
            <w:gridSpan w:val="3"/>
            <w:tcW w:w="6708" w:type="dxa"/>
            <w:vAlign w:val="top"/>
            <w:textDirection w:val="lrTb"/>
            <w:noWrap w:val="false"/>
          </w:tcPr>
          <w:p>
            <w:pPr>
              <w:spacing w:before="247" w:line="212" w:lineRule="auto"/>
              <w:rPr>
                <w:rFonts w:hint="default" w:ascii="黑体" w:hAnsi="黑体" w:eastAsia="黑体" w:cs="黑体"/>
                <w:color w:val="auto"/>
                <w:spacing w:val="2"/>
                <w:sz w:val="23"/>
                <w:szCs w:val="23"/>
                <w:highlight w:val="none"/>
              </w:rPr>
            </w:pPr>
            <w:r>
              <w:rPr>
                <w:rFonts w:hint="default" w:ascii="黑体" w:hAnsi="黑体" w:eastAsia="黑体" w:cs="黑体"/>
                <w:color w:val="auto"/>
                <w:spacing w:val="2"/>
                <w:sz w:val="23"/>
                <w:szCs w:val="23"/>
                <w:highlight w:val="none"/>
                <w:lang w:val="en-US" w:eastAsia="zh-CN"/>
              </w:rPr>
            </w:r>
            <w:r>
              <w:rPr>
                <w:highlight w:val="none"/>
              </w:rPr>
            </w:r>
            <w:r/>
          </w:p>
        </w:tc>
      </w:tr>
      <w:tr>
        <w:trPr>
          <w:trHeight w:val="560"/>
        </w:trPr>
        <w:tc>
          <w:tcPr>
            <w:tcW w:w="2610" w:type="dxa"/>
            <w:vAlign w:val="top"/>
            <w:textDirection w:val="lrTb"/>
            <w:noWrap w:val="false"/>
          </w:tcPr>
          <w:p>
            <w:pPr>
              <w:ind w:left="841"/>
              <w:spacing w:before="247" w:line="212"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合同编号</w:t>
            </w:r>
            <w:r>
              <w:rPr>
                <w:highlight w:val="none"/>
              </w:rPr>
            </w:r>
            <w:r/>
          </w:p>
        </w:tc>
        <w:tc>
          <w:tcPr>
            <w:tcW w:w="2174" w:type="dxa"/>
            <w:vAlign w:val="top"/>
            <w:textDirection w:val="lrTb"/>
            <w:noWrap w:val="false"/>
          </w:tcPr>
          <w:p>
            <w:pPr>
              <w:spacing w:before="247" w:line="212" w:lineRule="auto"/>
              <w:rPr>
                <w:rFonts w:hint="eastAsia" w:ascii="黑体" w:hAnsi="黑体" w:eastAsia="黑体" w:cs="黑体"/>
                <w:color w:val="auto"/>
                <w:spacing w:val="2"/>
                <w:sz w:val="23"/>
                <w:szCs w:val="23"/>
                <w:highlight w:val="none"/>
              </w:rPr>
            </w:pPr>
            <w:r>
              <w:rPr>
                <w:rFonts w:hint="eastAsia" w:ascii="黑体" w:hAnsi="黑体" w:eastAsia="黑体" w:cs="黑体"/>
                <w:color w:val="auto"/>
                <w:spacing w:val="2"/>
                <w:sz w:val="23"/>
                <w:szCs w:val="23"/>
                <w:highlight w:val="none"/>
                <w:lang w:eastAsia="zh-CN"/>
              </w:rPr>
            </w:r>
            <w:r>
              <w:rPr>
                <w:highlight w:val="none"/>
              </w:rPr>
            </w:r>
            <w:r/>
          </w:p>
        </w:tc>
        <w:tc>
          <w:tcPr>
            <w:tcW w:w="1926" w:type="dxa"/>
            <w:vAlign w:val="top"/>
            <w:textDirection w:val="lrTb"/>
            <w:noWrap w:val="false"/>
          </w:tcPr>
          <w:p>
            <w:pPr>
              <w:ind w:firstLine="468"/>
              <w:spacing w:before="247" w:line="212" w:lineRule="auto"/>
              <w:rPr>
                <w:rFonts w:ascii="黑体" w:hAnsi="黑体" w:eastAsia="黑体" w:cs="黑体"/>
                <w:color w:val="auto"/>
                <w:spacing w:val="2"/>
                <w:sz w:val="23"/>
                <w:szCs w:val="23"/>
                <w:highlight w:val="none"/>
              </w:rPr>
            </w:pPr>
            <w:r>
              <w:rPr>
                <w:rFonts w:ascii="黑体" w:hAnsi="黑体" w:eastAsia="黑体" w:cs="黑体"/>
                <w:color w:val="auto"/>
                <w:spacing w:val="2"/>
                <w:sz w:val="23"/>
                <w:szCs w:val="23"/>
                <w:highlight w:val="none"/>
              </w:rPr>
              <w:t xml:space="preserve">合同金额</w:t>
            </w:r>
            <w:r>
              <w:rPr>
                <w:highlight w:val="none"/>
              </w:rPr>
            </w:r>
            <w:r/>
          </w:p>
        </w:tc>
        <w:tc>
          <w:tcPr>
            <w:tcW w:w="2608" w:type="dxa"/>
            <w:vAlign w:val="top"/>
            <w:textDirection w:val="lrTb"/>
            <w:noWrap w:val="false"/>
          </w:tcPr>
          <w:p>
            <w:pPr>
              <w:spacing w:before="247" w:line="212" w:lineRule="auto"/>
              <w:rPr>
                <w:rFonts w:hint="default" w:ascii="黑体" w:hAnsi="黑体" w:eastAsia="黑体" w:cs="黑体"/>
                <w:color w:val="auto"/>
                <w:spacing w:val="2"/>
                <w:sz w:val="23"/>
                <w:szCs w:val="23"/>
                <w:highlight w:val="none"/>
              </w:rPr>
            </w:pPr>
            <w:r>
              <w:rPr>
                <w:rFonts w:hint="default" w:ascii="黑体" w:hAnsi="黑体" w:eastAsia="黑体" w:cs="黑体"/>
                <w:color w:val="auto"/>
                <w:spacing w:val="2"/>
                <w:sz w:val="23"/>
                <w:szCs w:val="23"/>
                <w:highlight w:val="none"/>
                <w:lang w:val="en-US" w:eastAsia="zh-CN"/>
              </w:rPr>
            </w:r>
            <w:r>
              <w:rPr>
                <w:highlight w:val="none"/>
              </w:rPr>
            </w:r>
            <w:r/>
          </w:p>
        </w:tc>
      </w:tr>
      <w:tr>
        <w:trPr>
          <w:trHeight w:val="559"/>
        </w:trPr>
        <w:tc>
          <w:tcPr>
            <w:tcW w:w="2610" w:type="dxa"/>
            <w:vAlign w:val="top"/>
            <w:textDirection w:val="lrTb"/>
            <w:noWrap w:val="false"/>
          </w:tcPr>
          <w:p>
            <w:pPr>
              <w:ind w:left="841"/>
              <w:spacing w:before="248" w:line="212" w:lineRule="auto"/>
              <w:rPr>
                <w:rFonts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验收时间</w:t>
            </w:r>
            <w:r>
              <w:rPr>
                <w:highlight w:val="none"/>
              </w:rPr>
            </w:r>
            <w:r/>
          </w:p>
        </w:tc>
        <w:tc>
          <w:tcPr>
            <w:tcW w:w="2174" w:type="dxa"/>
            <w:vAlign w:val="top"/>
            <w:textDirection w:val="lrTb"/>
            <w:noWrap w:val="false"/>
          </w:tcPr>
          <w:p>
            <w:pPr>
              <w:pStyle w:val="1103"/>
              <w:rPr>
                <w:rFonts w:hint="eastAsia" w:eastAsia="宋体"/>
                <w:color w:val="auto"/>
                <w:highlight w:val="none"/>
              </w:rPr>
            </w:pPr>
            <w:r>
              <w:rPr>
                <w:rFonts w:hint="eastAsia" w:eastAsia="宋体"/>
                <w:color w:val="auto"/>
                <w:highlight w:val="none"/>
                <w:lang w:eastAsia="zh-CN"/>
              </w:rPr>
            </w:r>
            <w:r>
              <w:rPr>
                <w:highlight w:val="none"/>
              </w:rPr>
            </w:r>
            <w:r/>
          </w:p>
        </w:tc>
        <w:tc>
          <w:tcPr>
            <w:tcW w:w="1926" w:type="dxa"/>
            <w:vAlign w:val="top"/>
            <w:textDirection w:val="lrTb"/>
            <w:noWrap w:val="false"/>
          </w:tcPr>
          <w:p>
            <w:pPr>
              <w:ind w:left="607"/>
              <w:spacing w:before="248" w:line="213" w:lineRule="auto"/>
              <w:rPr>
                <w:rFonts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验收地点</w:t>
            </w:r>
            <w:r>
              <w:rPr>
                <w:highlight w:val="none"/>
              </w:rPr>
            </w:r>
            <w:r/>
          </w:p>
        </w:tc>
        <w:tc>
          <w:tcPr>
            <w:tcW w:w="2608" w:type="dxa"/>
            <w:vAlign w:val="top"/>
            <w:textDirection w:val="lrTb"/>
            <w:noWrap w:val="false"/>
          </w:tcPr>
          <w:p>
            <w:pPr>
              <w:pStyle w:val="1103"/>
              <w:rPr>
                <w:color w:val="auto"/>
                <w:highlight w:val="none"/>
              </w:rPr>
            </w:pPr>
            <w:r>
              <w:rPr>
                <w:color w:val="auto"/>
                <w:highlight w:val="none"/>
              </w:rPr>
            </w:r>
            <w:r>
              <w:rPr>
                <w:highlight w:val="none"/>
              </w:rPr>
            </w:r>
            <w:r/>
          </w:p>
        </w:tc>
      </w:tr>
      <w:tr>
        <w:trPr>
          <w:trHeight w:val="560"/>
        </w:trPr>
        <w:tc>
          <w:tcPr>
            <w:tcW w:w="2610" w:type="dxa"/>
            <w:vAlign w:val="top"/>
            <w:textDirection w:val="lrTb"/>
            <w:noWrap w:val="false"/>
          </w:tcPr>
          <w:p>
            <w:pPr>
              <w:ind w:left="960"/>
              <w:spacing w:before="248" w:line="213" w:lineRule="auto"/>
              <w:rPr>
                <w:rFonts w:ascii="黑体" w:hAnsi="黑体" w:eastAsia="黑体" w:cs="黑体"/>
                <w:color w:val="auto"/>
                <w:sz w:val="23"/>
                <w:szCs w:val="23"/>
                <w:highlight w:val="none"/>
              </w:rPr>
            </w:pPr>
            <w:r>
              <w:rPr>
                <w:rFonts w:ascii="黑体" w:hAnsi="黑体" w:eastAsia="黑体" w:cs="黑体"/>
                <w:color w:val="auto"/>
                <w:spacing w:val="1"/>
                <w:sz w:val="23"/>
                <w:szCs w:val="23"/>
                <w:highlight w:val="none"/>
              </w:rPr>
              <w:t xml:space="preserve">联系人</w:t>
            </w:r>
            <w:r>
              <w:rPr>
                <w:highlight w:val="none"/>
              </w:rPr>
            </w:r>
            <w:r/>
          </w:p>
        </w:tc>
        <w:tc>
          <w:tcPr>
            <w:tcW w:w="2174" w:type="dxa"/>
            <w:vAlign w:val="top"/>
            <w:textDirection w:val="lrTb"/>
            <w:noWrap w:val="false"/>
          </w:tcPr>
          <w:p>
            <w:pPr>
              <w:pStyle w:val="1103"/>
              <w:rPr>
                <w:color w:val="auto"/>
                <w:highlight w:val="none"/>
              </w:rPr>
            </w:pPr>
            <w:r>
              <w:rPr>
                <w:color w:val="auto"/>
                <w:highlight w:val="none"/>
              </w:rPr>
            </w:r>
            <w:r>
              <w:rPr>
                <w:highlight w:val="none"/>
              </w:rPr>
            </w:r>
            <w:r/>
          </w:p>
        </w:tc>
        <w:tc>
          <w:tcPr>
            <w:tcW w:w="1926" w:type="dxa"/>
            <w:vAlign w:val="top"/>
            <w:textDirection w:val="lrTb"/>
            <w:noWrap w:val="false"/>
          </w:tcPr>
          <w:p>
            <w:pPr>
              <w:ind w:left="605"/>
              <w:spacing w:before="248" w:line="213" w:lineRule="auto"/>
              <w:rPr>
                <w:rFonts w:ascii="黑体" w:hAnsi="黑体" w:eastAsia="黑体" w:cs="黑体"/>
                <w:color w:val="auto"/>
                <w:sz w:val="23"/>
                <w:szCs w:val="23"/>
                <w:highlight w:val="none"/>
              </w:rPr>
            </w:pPr>
            <w:r>
              <w:rPr>
                <w:rFonts w:ascii="黑体" w:hAnsi="黑体" w:eastAsia="黑体" w:cs="黑体"/>
                <w:color w:val="auto"/>
                <w:spacing w:val="3"/>
                <w:sz w:val="23"/>
                <w:szCs w:val="23"/>
                <w:highlight w:val="none"/>
              </w:rPr>
              <w:t xml:space="preserve">联系电话</w:t>
            </w:r>
            <w:r>
              <w:rPr>
                <w:highlight w:val="none"/>
              </w:rPr>
            </w:r>
            <w:r/>
          </w:p>
        </w:tc>
        <w:tc>
          <w:tcPr>
            <w:tcW w:w="2608" w:type="dxa"/>
            <w:vAlign w:val="top"/>
            <w:textDirection w:val="lrTb"/>
            <w:noWrap w:val="false"/>
          </w:tcPr>
          <w:p>
            <w:pPr>
              <w:pStyle w:val="1103"/>
              <w:rPr>
                <w:color w:val="auto"/>
                <w:highlight w:val="none"/>
              </w:rPr>
            </w:pPr>
            <w:r>
              <w:rPr>
                <w:color w:val="auto"/>
                <w:highlight w:val="none"/>
              </w:rPr>
            </w:r>
            <w:r>
              <w:rPr>
                <w:highlight w:val="none"/>
              </w:rPr>
            </w:r>
            <w:r/>
          </w:p>
        </w:tc>
      </w:tr>
      <w:tr>
        <w:trPr>
          <w:trHeight w:val="560"/>
        </w:trPr>
        <w:tc>
          <w:tcPr>
            <w:gridSpan w:val="4"/>
            <w:tcW w:w="9318" w:type="dxa"/>
            <w:vAlign w:val="top"/>
            <w:textDirection w:val="lrTb"/>
            <w:noWrap w:val="false"/>
          </w:tcPr>
          <w:p>
            <w:pPr>
              <w:ind w:left="3353"/>
              <w:spacing w:before="250" w:line="212" w:lineRule="auto"/>
              <w:rPr>
                <w:rFonts w:ascii="黑体" w:hAnsi="黑体" w:eastAsia="黑体" w:cs="黑体"/>
                <w:color w:val="auto"/>
                <w:sz w:val="23"/>
                <w:szCs w:val="23"/>
                <w:highlight w:val="none"/>
              </w:rPr>
            </w:pPr>
            <w:r>
              <w:rPr>
                <w:rFonts w:ascii="黑体" w:hAnsi="黑体" w:eastAsia="黑体" w:cs="黑体"/>
                <w:color w:val="auto"/>
                <w:spacing w:val="7"/>
                <w:sz w:val="23"/>
                <w:szCs w:val="23"/>
                <w:highlight w:val="none"/>
              </w:rPr>
              <w:t xml:space="preserve">履约验收方案及工作要求</w:t>
            </w:r>
            <w:r>
              <w:rPr>
                <w:highlight w:val="none"/>
              </w:rPr>
            </w:r>
            <w:r/>
          </w:p>
        </w:tc>
      </w:tr>
      <w:tr>
        <w:trPr>
          <w:trHeight w:val="6774"/>
        </w:trPr>
        <w:tc>
          <w:tcPr>
            <w:gridSpan w:val="4"/>
            <w:tcW w:w="9318" w:type="dxa"/>
            <w:vAlign w:val="top"/>
            <w:textDirection w:val="lrTb"/>
            <w:noWrap w:val="false"/>
          </w:tcPr>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1" w:lineRule="auto"/>
              <w:rPr>
                <w:color w:val="auto"/>
                <w:highlight w:val="none"/>
              </w:rPr>
            </w:pPr>
            <w:r>
              <w:rPr>
                <w:color w:val="auto"/>
                <w:highlight w:val="none"/>
              </w:rPr>
            </w:r>
            <w:r>
              <w:rPr>
                <w:highlight w:val="none"/>
              </w:rPr>
            </w:r>
            <w:r/>
          </w:p>
          <w:p>
            <w:pPr>
              <w:pStyle w:val="1103"/>
              <w:spacing w:line="242" w:lineRule="auto"/>
              <w:rPr>
                <w:color w:val="auto"/>
                <w:highlight w:val="none"/>
              </w:rPr>
            </w:pPr>
            <w:r>
              <w:rPr>
                <w:color w:val="auto"/>
                <w:highlight w:val="none"/>
              </w:rPr>
            </w:r>
            <w:r>
              <w:rPr>
                <w:highlight w:val="none"/>
              </w:rPr>
            </w:r>
            <w:r/>
          </w:p>
          <w:p>
            <w:pPr>
              <w:pStyle w:val="1103"/>
              <w:spacing w:line="242" w:lineRule="auto"/>
              <w:rPr>
                <w:color w:val="auto"/>
                <w:highlight w:val="none"/>
              </w:rPr>
            </w:pPr>
            <w:r>
              <w:rPr>
                <w:color w:val="auto"/>
                <w:highlight w:val="none"/>
              </w:rPr>
            </w:r>
            <w:r>
              <w:rPr>
                <w:highlight w:val="none"/>
              </w:rPr>
            </w:r>
            <w:r/>
          </w:p>
          <w:p>
            <w:pPr>
              <w:ind w:left="5128" w:right="2893" w:firstLine="183"/>
              <w:spacing w:before="75" w:line="507" w:lineRule="auto"/>
              <w:rPr>
                <w:rFonts w:ascii="黑体" w:hAnsi="黑体" w:eastAsia="黑体" w:cs="黑体"/>
                <w:color w:val="auto"/>
                <w:sz w:val="23"/>
                <w:szCs w:val="23"/>
                <w:highlight w:val="none"/>
              </w:rPr>
            </w:pPr>
            <w:r>
              <w:rPr>
                <w:rFonts w:ascii="黑体" w:hAnsi="黑体" w:eastAsia="黑体" w:cs="黑体"/>
                <w:color w:val="auto"/>
                <w:spacing w:val="3"/>
                <w:sz w:val="23"/>
                <w:szCs w:val="23"/>
                <w:highlight w:val="none"/>
              </w:rPr>
              <w:t xml:space="preserve">单位公章</w:t>
            </w:r>
            <w:r>
              <w:rPr>
                <w:rFonts w:ascii="黑体" w:hAnsi="黑体" w:eastAsia="黑体" w:cs="黑体"/>
                <w:color w:val="auto"/>
                <w:sz w:val="23"/>
                <w:szCs w:val="23"/>
                <w:highlight w:val="none"/>
              </w:rPr>
              <w:t xml:space="preserve">  </w:t>
            </w:r>
            <w:r>
              <w:rPr>
                <w:rFonts w:ascii="黑体" w:hAnsi="黑体" w:eastAsia="黑体" w:cs="黑体"/>
                <w:color w:val="auto"/>
                <w:spacing w:val="-16"/>
                <w:sz w:val="23"/>
                <w:szCs w:val="23"/>
                <w:highlight w:val="none"/>
              </w:rPr>
              <w:t xml:space="preserve">年</w:t>
            </w:r>
            <w:r>
              <w:rPr>
                <w:rFonts w:ascii="黑体" w:hAnsi="黑体" w:eastAsia="黑体" w:cs="黑体"/>
                <w:color w:val="auto"/>
                <w:spacing w:val="18"/>
                <w:sz w:val="23"/>
                <w:szCs w:val="23"/>
                <w:highlight w:val="none"/>
              </w:rPr>
              <w:t xml:space="preserve">  </w:t>
            </w:r>
            <w:r>
              <w:rPr>
                <w:rFonts w:ascii="黑体" w:hAnsi="黑体" w:eastAsia="黑体" w:cs="黑体"/>
                <w:color w:val="auto"/>
                <w:spacing w:val="-16"/>
                <w:sz w:val="23"/>
                <w:szCs w:val="23"/>
                <w:highlight w:val="none"/>
              </w:rPr>
              <w:t xml:space="preserve">月</w:t>
            </w:r>
            <w:r>
              <w:rPr>
                <w:rFonts w:ascii="黑体" w:hAnsi="黑体" w:eastAsia="黑体" w:cs="黑体"/>
                <w:color w:val="auto"/>
                <w:spacing w:val="12"/>
                <w:sz w:val="23"/>
                <w:szCs w:val="23"/>
                <w:highlight w:val="none"/>
              </w:rPr>
              <w:t xml:space="preserve">  </w:t>
            </w:r>
            <w:r>
              <w:rPr>
                <w:rFonts w:ascii="黑体" w:hAnsi="黑体" w:eastAsia="黑体" w:cs="黑体"/>
                <w:color w:val="auto"/>
                <w:spacing w:val="-16"/>
                <w:sz w:val="23"/>
                <w:szCs w:val="23"/>
                <w:highlight w:val="none"/>
              </w:rPr>
              <w:t xml:space="preserve">日</w:t>
            </w:r>
            <w:r>
              <w:rPr>
                <w:highlight w:val="none"/>
              </w:rPr>
            </w:r>
            <w:r/>
          </w:p>
        </w:tc>
      </w:tr>
    </w:tbl>
    <w:p>
      <w:pPr>
        <w:rPr>
          <w:color w:val="auto"/>
          <w:highlight w:val="none"/>
        </w:rPr>
        <w:sectPr>
          <w:footerReference w:type="default" r:id="rId12"/>
          <w:footnotePr/>
          <w:endnotePr/>
          <w:type w:val="nextPage"/>
          <w:pgSz w:w="11906" w:h="16838" w:orient="portrait"/>
          <w:pgMar w:top="1440" w:right="1440" w:bottom="1440" w:left="1440" w:header="851" w:footer="992" w:gutter="0"/>
          <w:pgNumType w:start="1"/>
          <w:cols w:num="1" w:sep="0" w:space="720" w:equalWidth="1"/>
          <w:docGrid w:linePitch="360"/>
        </w:sectPr>
      </w:pPr>
      <w:r>
        <w:rPr>
          <w:color w:val="auto"/>
          <w:highlight w:val="none"/>
        </w:rPr>
      </w:r>
      <w:r>
        <w:rPr>
          <w:highlight w:val="none"/>
        </w:rPr>
      </w:r>
      <w:r/>
    </w:p>
    <w:p>
      <w:pPr>
        <w:rPr>
          <w:color w:val="auto"/>
          <w:highlight w:val="none"/>
        </w:rPr>
        <w:sectPr>
          <w:footnotePr/>
          <w:endnotePr/>
          <w:type w:val="continuous"/>
          <w:pgSz w:w="11906" w:h="16838" w:orient="portrait"/>
          <w:pgMar w:top="1440" w:right="1800" w:bottom="1440" w:left="1800" w:header="851" w:footer="992" w:gutter="0"/>
          <w:cols w:num="1" w:sep="0" w:space="720" w:equalWidth="1"/>
          <w:docGrid w:linePitch="360"/>
        </w:sectPr>
      </w:pPr>
      <w:r>
        <w:rPr>
          <w:color w:val="auto"/>
          <w:highlight w:val="none"/>
        </w:rPr>
      </w:r>
      <w:r>
        <w:rPr>
          <w:highlight w:val="none"/>
        </w:rPr>
      </w:r>
      <w:r/>
    </w:p>
    <w:p>
      <w:pPr>
        <w:pStyle w:val="783"/>
        <w:jc w:val="both"/>
        <w:spacing w:before="234" w:line="207" w:lineRule="auto"/>
        <w:rPr>
          <w:rFonts w:hint="default" w:ascii="宋体" w:hAnsi="宋体" w:eastAsia="宋体"/>
          <w:b/>
          <w:bCs/>
          <w:color w:val="auto"/>
          <w:sz w:val="21"/>
          <w:szCs w:val="21"/>
          <w:highlight w:val="none"/>
        </w:rPr>
      </w:pPr>
      <w:r>
        <w:rPr>
          <w:rFonts w:hint="eastAsia"/>
          <w:b/>
          <w:bCs/>
          <w:color w:val="auto"/>
          <w:sz w:val="21"/>
          <w:szCs w:val="21"/>
          <w:highlight w:val="none"/>
          <w:lang w:val="en-US" w:eastAsia="zh-CN"/>
        </w:rPr>
        <w:t xml:space="preserve">履约验收方案附件二：</w:t>
      </w:r>
      <w:r>
        <w:rPr>
          <w:rFonts w:hint="eastAsia" w:ascii="宋体" w:hAnsi="宋体" w:eastAsia="宋体"/>
          <w:b/>
          <w:bCs/>
          <w:color w:val="auto"/>
          <w:sz w:val="21"/>
          <w:szCs w:val="21"/>
          <w:highlight w:val="none"/>
          <w:lang w:val="en-US" w:eastAsia="zh-CN"/>
        </w:rPr>
        <w:t xml:space="preserve">《政府采购履约验收书(服务类)》</w:t>
      </w:r>
      <w:r>
        <w:rPr>
          <w:highlight w:val="none"/>
        </w:rPr>
      </w:r>
      <w:r/>
    </w:p>
    <w:p>
      <w:pPr>
        <w:jc w:val="center"/>
        <w:spacing w:before="104" w:line="185" w:lineRule="auto"/>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政府采购履约验收书(服务类)</w:t>
      </w:r>
      <w:r>
        <w:rPr>
          <w:highlight w:val="none"/>
        </w:rPr>
      </w:r>
      <w:r/>
    </w:p>
    <w:tbl>
      <w:tblPr>
        <w:tblStyle w:val="1102"/>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ind w:left="543"/>
              <w:spacing w:before="298" w:line="207"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采购人</w:t>
            </w:r>
            <w:r>
              <w:rPr>
                <w:highlight w:val="none"/>
              </w:rPr>
            </w:r>
            <w:r/>
          </w:p>
        </w:tc>
        <w:tc>
          <w:tcPr>
            <w:tcW w:w="1714" w:type="dxa"/>
            <w:vAlign w:val="top"/>
            <w:textDirection w:val="lrTb"/>
            <w:noWrap w:val="false"/>
          </w:tcPr>
          <w:p>
            <w:pPr>
              <w:spacing w:before="298" w:line="207"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rPr>
                <w:highlight w:val="none"/>
              </w:rPr>
            </w:r>
            <w:r/>
          </w:p>
        </w:tc>
        <w:tc>
          <w:tcPr>
            <w:tcW w:w="1816" w:type="dxa"/>
            <w:vAlign w:val="top"/>
            <w:textDirection w:val="lrTb"/>
            <w:noWrap w:val="false"/>
          </w:tcPr>
          <w:p>
            <w:pPr>
              <w:ind w:left="553"/>
              <w:spacing w:before="298" w:line="208"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项目名称</w:t>
            </w:r>
            <w:r>
              <w:rPr>
                <w:highlight w:val="none"/>
              </w:rPr>
            </w:r>
            <w:r/>
          </w:p>
        </w:tc>
        <w:tc>
          <w:tcPr>
            <w:tcW w:w="2476" w:type="dxa"/>
            <w:vAlign w:val="top"/>
            <w:textDirection w:val="lrTb"/>
            <w:noWrap w:val="false"/>
          </w:tcPr>
          <w:p>
            <w:pPr>
              <w:spacing w:before="298" w:line="207" w:lineRule="auto"/>
              <w:rPr>
                <w:rFonts w:ascii="宋体" w:hAnsi="宋体" w:eastAsia="宋体" w:cs="宋体"/>
                <w:color w:val="auto"/>
                <w:spacing w:val="-3"/>
                <w:sz w:val="18"/>
                <w:szCs w:val="18"/>
                <w:highlight w:val="none"/>
              </w:rPr>
            </w:pPr>
            <w:r>
              <w:rPr>
                <w:rFonts w:ascii="宋体" w:hAnsi="宋体" w:eastAsia="宋体" w:cs="宋体"/>
                <w:color w:val="auto"/>
                <w:spacing w:val="-3"/>
                <w:sz w:val="18"/>
                <w:szCs w:val="18"/>
                <w:highlight w:val="none"/>
              </w:rPr>
            </w:r>
            <w:r>
              <w:rPr>
                <w:highlight w:val="none"/>
              </w:rPr>
            </w:r>
            <w:r/>
          </w:p>
        </w:tc>
        <w:tc>
          <w:tcPr>
            <w:gridSpan w:val="2"/>
            <w:tcW w:w="3987" w:type="dxa"/>
            <w:vAlign w:val="top"/>
            <w:textDirection w:val="lrTb"/>
            <w:noWrap w:val="false"/>
          </w:tcPr>
          <w:p>
            <w:pPr>
              <w:ind w:left="1640"/>
              <w:spacing w:before="298"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合同名称</w:t>
            </w:r>
            <w:r>
              <w:rPr>
                <w:highlight w:val="none"/>
              </w:rPr>
            </w:r>
            <w:r/>
          </w:p>
        </w:tc>
        <w:tc>
          <w:tcPr>
            <w:tcW w:w="2556" w:type="dxa"/>
            <w:vAlign w:val="top"/>
            <w:textDirection w:val="lrTb"/>
            <w:noWrap w:val="false"/>
          </w:tcPr>
          <w:p>
            <w:pPr>
              <w:spacing w:before="298" w:line="207"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lang w:eastAsia="zh-CN"/>
              </w:rPr>
            </w:r>
            <w:r>
              <w:rPr>
                <w:highlight w:val="none"/>
              </w:rPr>
            </w:r>
            <w:r/>
          </w:p>
        </w:tc>
      </w:tr>
      <w:tr>
        <w:trPr>
          <w:trHeight w:val="564"/>
        </w:trPr>
        <w:tc>
          <w:tcPr>
            <w:tcW w:w="1625" w:type="dxa"/>
            <w:vAlign w:val="top"/>
            <w:textDirection w:val="lrTb"/>
            <w:noWrap w:val="false"/>
          </w:tcPr>
          <w:p>
            <w:pPr>
              <w:ind w:left="544"/>
              <w:spacing w:before="298" w:line="207"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供应商</w:t>
            </w:r>
            <w:r>
              <w:rPr>
                <w:highlight w:val="none"/>
              </w:rPr>
            </w:r>
            <w:r/>
          </w:p>
        </w:tc>
        <w:tc>
          <w:tcPr>
            <w:tcW w:w="1714" w:type="dxa"/>
            <w:vAlign w:val="top"/>
            <w:textDirection w:val="lrTb"/>
            <w:noWrap w:val="false"/>
          </w:tcPr>
          <w:p>
            <w:pPr>
              <w:spacing w:before="298" w:line="207"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rPr>
                <w:highlight w:val="none"/>
              </w:rPr>
            </w:r>
            <w:r/>
          </w:p>
        </w:tc>
        <w:tc>
          <w:tcPr>
            <w:tcW w:w="1816" w:type="dxa"/>
            <w:vAlign w:val="top"/>
            <w:textDirection w:val="lrTb"/>
            <w:noWrap w:val="false"/>
          </w:tcPr>
          <w:p>
            <w:pPr>
              <w:ind w:left="285"/>
              <w:spacing w:before="298"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项目及合同编号</w:t>
            </w:r>
            <w:r>
              <w:rPr>
                <w:highlight w:val="none"/>
              </w:rPr>
            </w:r>
            <w:r/>
          </w:p>
        </w:tc>
        <w:tc>
          <w:tcPr>
            <w:tcW w:w="2476" w:type="dxa"/>
            <w:vAlign w:val="top"/>
            <w:textDirection w:val="lrTb"/>
            <w:noWrap w:val="false"/>
          </w:tcPr>
          <w:p>
            <w:pPr>
              <w:spacing w:before="298" w:line="207" w:lineRule="auto"/>
              <w:rPr>
                <w:rFonts w:ascii="宋体" w:hAnsi="宋体" w:eastAsia="宋体" w:cs="宋体"/>
                <w:color w:val="auto"/>
                <w:spacing w:val="-3"/>
                <w:sz w:val="18"/>
                <w:szCs w:val="18"/>
                <w:highlight w:val="none"/>
              </w:rPr>
            </w:pPr>
            <w:r>
              <w:rPr>
                <w:rFonts w:ascii="宋体" w:hAnsi="宋体" w:eastAsia="宋体" w:cs="宋体"/>
                <w:color w:val="auto"/>
                <w:spacing w:val="-3"/>
                <w:sz w:val="18"/>
                <w:szCs w:val="18"/>
                <w:highlight w:val="none"/>
              </w:rPr>
            </w:r>
            <w:r>
              <w:rPr>
                <w:highlight w:val="none"/>
              </w:rPr>
            </w:r>
            <w:r/>
          </w:p>
        </w:tc>
        <w:tc>
          <w:tcPr>
            <w:gridSpan w:val="2"/>
            <w:tcW w:w="3987" w:type="dxa"/>
            <w:vAlign w:val="top"/>
            <w:textDirection w:val="lrTb"/>
            <w:noWrap w:val="false"/>
          </w:tcPr>
          <w:p>
            <w:pPr>
              <w:ind w:left="1640"/>
              <w:spacing w:before="29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合同金额</w:t>
            </w:r>
            <w:r>
              <w:rPr>
                <w:highlight w:val="none"/>
              </w:rPr>
            </w:r>
            <w:r/>
          </w:p>
        </w:tc>
        <w:tc>
          <w:tcPr>
            <w:tcW w:w="2556" w:type="dxa"/>
            <w:vAlign w:val="top"/>
            <w:textDirection w:val="lrTb"/>
            <w:noWrap w:val="false"/>
          </w:tcPr>
          <w:p>
            <w:pPr>
              <w:spacing w:before="298" w:line="207"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lang w:eastAsia="zh-CN"/>
              </w:rPr>
            </w:r>
            <w:r>
              <w:rPr>
                <w:highlight w:val="none"/>
              </w:rPr>
            </w:r>
            <w:r/>
          </w:p>
        </w:tc>
      </w:tr>
      <w:tr>
        <w:trPr>
          <w:trHeight w:val="559"/>
        </w:trPr>
        <w:tc>
          <w:tcPr>
            <w:tcW w:w="1625" w:type="dxa"/>
            <w:vAlign w:val="top"/>
            <w:textDirection w:val="lrTb"/>
            <w:noWrap w:val="false"/>
          </w:tcPr>
          <w:p>
            <w:pPr>
              <w:ind w:left="186"/>
              <w:spacing w:before="267" w:line="240" w:lineRule="exact"/>
              <w:rPr>
                <w:rFonts w:ascii="宋体" w:hAnsi="宋体" w:eastAsia="宋体" w:cs="宋体"/>
                <w:color w:val="auto"/>
                <w:sz w:val="18"/>
                <w:szCs w:val="18"/>
                <w:highlight w:val="none"/>
              </w:rPr>
            </w:pPr>
            <w:r>
              <w:rPr>
                <w:rFonts w:ascii="宋体" w:hAnsi="宋体" w:eastAsia="宋体" w:cs="宋体"/>
                <w:color w:val="auto"/>
                <w:spacing w:val="-2"/>
                <w:position w:val="1"/>
                <w:sz w:val="18"/>
                <w:szCs w:val="18"/>
                <w:highlight w:val="none"/>
              </w:rPr>
              <w:t xml:space="preserve">分期（段）验收</w:t>
            </w:r>
            <w:r>
              <w:rPr>
                <w:highlight w:val="none"/>
              </w:rPr>
            </w:r>
            <w:r/>
          </w:p>
        </w:tc>
        <w:tc>
          <w:tcPr>
            <w:tcW w:w="1714" w:type="dxa"/>
            <w:vAlign w:val="top"/>
            <w:textDirection w:val="lrTb"/>
            <w:noWrap w:val="false"/>
          </w:tcPr>
          <w:p>
            <w:pPr>
              <w:ind w:left="367"/>
              <w:spacing w:before="267" w:line="240" w:lineRule="exact"/>
              <w:rPr>
                <w:rFonts w:ascii="宋体" w:hAnsi="宋体" w:eastAsia="宋体" w:cs="宋体"/>
                <w:color w:val="auto"/>
                <w:sz w:val="18"/>
                <w:szCs w:val="18"/>
                <w:highlight w:val="none"/>
              </w:rPr>
            </w:pPr>
            <w:r>
              <w:rPr>
                <w:rFonts w:ascii="宋体" w:hAnsi="宋体" w:eastAsia="宋体" w:cs="宋体"/>
                <w:color w:val="auto"/>
                <w:spacing w:val="-6"/>
                <w:position w:val="1"/>
                <w:sz w:val="18"/>
                <w:szCs w:val="18"/>
                <w:highlight w:val="none"/>
              </w:rPr>
              <w:t xml:space="preserve">是□</w:t>
            </w:r>
            <w:r>
              <w:rPr>
                <w:rFonts w:ascii="宋体" w:hAnsi="宋体" w:eastAsia="宋体" w:cs="宋体"/>
                <w:color w:val="auto"/>
                <w:spacing w:val="4"/>
                <w:position w:val="1"/>
                <w:sz w:val="18"/>
                <w:szCs w:val="18"/>
                <w:highlight w:val="none"/>
              </w:rPr>
              <w:t xml:space="preserve">   </w:t>
            </w:r>
            <w:r>
              <w:rPr>
                <w:rFonts w:ascii="宋体" w:hAnsi="宋体" w:eastAsia="宋体" w:cs="宋体"/>
                <w:color w:val="auto"/>
                <w:spacing w:val="-6"/>
                <w:position w:val="1"/>
                <w:sz w:val="18"/>
                <w:szCs w:val="18"/>
                <w:highlight w:val="none"/>
              </w:rPr>
              <w:t xml:space="preserve">否□</w:t>
            </w:r>
            <w:r>
              <w:rPr>
                <w:highlight w:val="none"/>
              </w:rPr>
            </w:r>
            <w:r/>
          </w:p>
        </w:tc>
        <w:tc>
          <w:tcPr>
            <w:tcW w:w="1816" w:type="dxa"/>
            <w:vAlign w:val="top"/>
            <w:textDirection w:val="lrTb"/>
            <w:noWrap w:val="false"/>
          </w:tcPr>
          <w:p>
            <w:pPr>
              <w:ind w:left="284"/>
              <w:spacing w:before="267" w:line="240" w:lineRule="exact"/>
              <w:rPr>
                <w:rFonts w:ascii="宋体" w:hAnsi="宋体" w:eastAsia="宋体" w:cs="宋体"/>
                <w:color w:val="auto"/>
                <w:sz w:val="18"/>
                <w:szCs w:val="18"/>
                <w:highlight w:val="none"/>
              </w:rPr>
            </w:pPr>
            <w:r>
              <w:rPr>
                <w:rFonts w:ascii="宋体" w:hAnsi="宋体" w:eastAsia="宋体" w:cs="宋体"/>
                <w:color w:val="auto"/>
                <w:spacing w:val="-2"/>
                <w:position w:val="1"/>
                <w:sz w:val="18"/>
                <w:szCs w:val="18"/>
                <w:highlight w:val="none"/>
              </w:rPr>
              <w:t xml:space="preserve">分期（段）情况</w:t>
            </w:r>
            <w:r>
              <w:rPr>
                <w:highlight w:val="none"/>
              </w:rPr>
            </w:r>
            <w:r/>
          </w:p>
        </w:tc>
        <w:tc>
          <w:tcPr>
            <w:gridSpan w:val="4"/>
            <w:tcW w:w="9019" w:type="dxa"/>
            <w:vAlign w:val="top"/>
            <w:textDirection w:val="lrTb"/>
            <w:noWrap w:val="false"/>
          </w:tcPr>
          <w:p>
            <w:pPr>
              <w:ind w:left="2804"/>
              <w:spacing w:before="267" w:line="240"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共分   期（段</w:t>
            </w:r>
            <w:r>
              <w:rPr>
                <w:rFonts w:ascii="宋体" w:hAnsi="宋体" w:eastAsia="宋体" w:cs="宋体"/>
                <w:color w:val="auto"/>
                <w:spacing w:val="6"/>
                <w:position w:val="1"/>
                <w:sz w:val="18"/>
                <w:szCs w:val="18"/>
                <w:highlight w:val="none"/>
              </w:rPr>
              <w:t xml:space="preserve">），</w:t>
            </w:r>
            <w:r>
              <w:rPr>
                <w:rFonts w:ascii="宋体" w:hAnsi="宋体" w:eastAsia="宋体" w:cs="宋体"/>
                <w:color w:val="auto"/>
                <w:spacing w:val="-1"/>
                <w:position w:val="1"/>
                <w:sz w:val="18"/>
                <w:szCs w:val="18"/>
                <w:highlight w:val="none"/>
              </w:rPr>
              <w:t xml:space="preserve">此为第   期（段）验收</w:t>
            </w:r>
            <w:r>
              <w:rPr>
                <w:highlight w:val="none"/>
              </w:rPr>
            </w:r>
            <w:r/>
          </w:p>
        </w:tc>
      </w:tr>
      <w:tr>
        <w:trPr>
          <w:trHeight w:val="1679"/>
        </w:trPr>
        <w:tc>
          <w:tcPr>
            <w:tcW w:w="1625" w:type="dxa"/>
            <w:vAlign w:val="top"/>
            <w:textDirection w:val="lrTb"/>
            <w:noWrap w:val="false"/>
          </w:tcPr>
          <w:p>
            <w:pPr>
              <w:pStyle w:val="1103"/>
              <w:spacing w:line="264" w:lineRule="auto"/>
              <w:rPr>
                <w:color w:val="auto"/>
                <w:highlight w:val="none"/>
              </w:rPr>
            </w:pPr>
            <w:r>
              <w:rPr>
                <w:color w:val="auto"/>
                <w:highlight w:val="none"/>
              </w:rPr>
            </w:r>
            <w:r>
              <w:rPr>
                <w:highlight w:val="none"/>
              </w:rPr>
            </w:r>
            <w:r/>
          </w:p>
          <w:p>
            <w:pPr>
              <w:pStyle w:val="1103"/>
              <w:spacing w:line="264" w:lineRule="auto"/>
              <w:rPr>
                <w:color w:val="auto"/>
                <w:highlight w:val="none"/>
              </w:rPr>
            </w:pPr>
            <w:r>
              <w:rPr>
                <w:color w:val="auto"/>
                <w:highlight w:val="none"/>
              </w:rPr>
            </w:r>
            <w:r>
              <w:rPr>
                <w:highlight w:val="none"/>
              </w:rPr>
            </w:r>
            <w:r/>
          </w:p>
          <w:p>
            <w:pPr>
              <w:pStyle w:val="1103"/>
              <w:spacing w:line="265" w:lineRule="auto"/>
              <w:rPr>
                <w:color w:val="auto"/>
                <w:highlight w:val="none"/>
              </w:rPr>
            </w:pPr>
            <w:r>
              <w:rPr>
                <w:color w:val="auto"/>
                <w:highlight w:val="none"/>
              </w:rPr>
            </w:r>
            <w:r>
              <w:rPr>
                <w:highlight w:val="none"/>
              </w:rPr>
            </w:r>
            <w:r/>
          </w:p>
          <w:p>
            <w:pPr>
              <w:ind w:left="454"/>
              <w:spacing w:before="5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验收时间</w:t>
            </w:r>
            <w:r>
              <w:rPr>
                <w:highlight w:val="none"/>
              </w:rPr>
            </w:r>
            <w:r/>
          </w:p>
        </w:tc>
        <w:tc>
          <w:tcPr>
            <w:tcW w:w="1714" w:type="dxa"/>
            <w:vAlign w:val="top"/>
            <w:textDirection w:val="lrTb"/>
            <w:noWrap w:val="false"/>
          </w:tcPr>
          <w:p>
            <w:pPr>
              <w:pStyle w:val="1103"/>
              <w:rPr>
                <w:color w:val="auto"/>
                <w:highlight w:val="none"/>
              </w:rPr>
            </w:pPr>
            <w:r>
              <w:rPr>
                <w:color w:val="auto"/>
                <w:highlight w:val="none"/>
              </w:rPr>
            </w:r>
            <w:r>
              <w:rPr>
                <w:highlight w:val="none"/>
              </w:rPr>
            </w:r>
            <w:r/>
          </w:p>
        </w:tc>
        <w:tc>
          <w:tcPr>
            <w:tcW w:w="1816" w:type="dxa"/>
            <w:vAlign w:val="top"/>
            <w:textDirection w:val="lrTb"/>
            <w:noWrap w:val="false"/>
          </w:tcPr>
          <w:p>
            <w:pPr>
              <w:pStyle w:val="1103"/>
              <w:spacing w:line="264" w:lineRule="auto"/>
              <w:rPr>
                <w:color w:val="auto"/>
                <w:highlight w:val="none"/>
              </w:rPr>
            </w:pPr>
            <w:r>
              <w:rPr>
                <w:color w:val="auto"/>
                <w:highlight w:val="none"/>
              </w:rPr>
            </w:r>
            <w:r>
              <w:rPr>
                <w:highlight w:val="none"/>
              </w:rPr>
            </w:r>
            <w:r/>
          </w:p>
          <w:p>
            <w:pPr>
              <w:pStyle w:val="1103"/>
              <w:spacing w:line="264" w:lineRule="auto"/>
              <w:rPr>
                <w:color w:val="auto"/>
                <w:highlight w:val="none"/>
              </w:rPr>
            </w:pPr>
            <w:r>
              <w:rPr>
                <w:color w:val="auto"/>
                <w:highlight w:val="none"/>
              </w:rPr>
            </w:r>
            <w:r>
              <w:rPr>
                <w:highlight w:val="none"/>
              </w:rPr>
            </w:r>
            <w:r/>
          </w:p>
          <w:p>
            <w:pPr>
              <w:pStyle w:val="1103"/>
              <w:spacing w:line="265" w:lineRule="auto"/>
              <w:rPr>
                <w:color w:val="auto"/>
                <w:highlight w:val="none"/>
              </w:rPr>
            </w:pPr>
            <w:r>
              <w:rPr>
                <w:color w:val="auto"/>
                <w:highlight w:val="none"/>
              </w:rPr>
            </w:r>
            <w:r>
              <w:rPr>
                <w:highlight w:val="none"/>
              </w:rPr>
            </w:r>
            <w:r/>
          </w:p>
          <w:p>
            <w:pPr>
              <w:ind w:left="550"/>
              <w:spacing w:before="5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验收地点</w:t>
            </w:r>
            <w:r>
              <w:rPr>
                <w:highlight w:val="none"/>
              </w:rPr>
            </w:r>
            <w:r/>
          </w:p>
        </w:tc>
        <w:tc>
          <w:tcPr>
            <w:tcW w:w="2476" w:type="dxa"/>
            <w:vAlign w:val="top"/>
            <w:textDirection w:val="lrTb"/>
            <w:noWrap w:val="false"/>
          </w:tcPr>
          <w:p>
            <w:pPr>
              <w:pStyle w:val="1103"/>
              <w:rPr>
                <w:color w:val="auto"/>
                <w:highlight w:val="none"/>
              </w:rPr>
            </w:pPr>
            <w:r>
              <w:rPr>
                <w:color w:val="auto"/>
                <w:highlight w:val="none"/>
              </w:rPr>
            </w:r>
            <w:r>
              <w:rPr>
                <w:highlight w:val="none"/>
              </w:rPr>
            </w:r>
            <w:r/>
          </w:p>
        </w:tc>
        <w:tc>
          <w:tcPr>
            <w:gridSpan w:val="2"/>
            <w:tcW w:w="3987" w:type="dxa"/>
            <w:vAlign w:val="top"/>
            <w:textDirection w:val="lrTb"/>
            <w:noWrap w:val="false"/>
          </w:tcPr>
          <w:p>
            <w:pPr>
              <w:pStyle w:val="1103"/>
              <w:spacing w:line="264" w:lineRule="auto"/>
              <w:rPr>
                <w:color w:val="auto"/>
                <w:highlight w:val="none"/>
              </w:rPr>
            </w:pPr>
            <w:r>
              <w:rPr>
                <w:color w:val="auto"/>
                <w:highlight w:val="none"/>
              </w:rPr>
            </w:r>
            <w:r>
              <w:rPr>
                <w:highlight w:val="none"/>
              </w:rPr>
            </w:r>
            <w:r/>
          </w:p>
          <w:p>
            <w:pPr>
              <w:pStyle w:val="1103"/>
              <w:spacing w:line="264" w:lineRule="auto"/>
              <w:rPr>
                <w:color w:val="auto"/>
                <w:highlight w:val="none"/>
              </w:rPr>
            </w:pPr>
            <w:r>
              <w:rPr>
                <w:color w:val="auto"/>
                <w:highlight w:val="none"/>
              </w:rPr>
            </w:r>
            <w:r>
              <w:rPr>
                <w:highlight w:val="none"/>
              </w:rPr>
            </w:r>
            <w:r/>
          </w:p>
          <w:p>
            <w:pPr>
              <w:pStyle w:val="1103"/>
              <w:spacing w:line="265" w:lineRule="auto"/>
              <w:rPr>
                <w:color w:val="auto"/>
                <w:highlight w:val="none"/>
              </w:rPr>
            </w:pPr>
            <w:r>
              <w:rPr>
                <w:color w:val="auto"/>
                <w:highlight w:val="none"/>
              </w:rPr>
            </w:r>
            <w:r>
              <w:rPr>
                <w:highlight w:val="none"/>
              </w:rPr>
            </w:r>
            <w:r/>
          </w:p>
          <w:p>
            <w:pPr>
              <w:ind w:left="1459"/>
              <w:spacing w:before="59"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验收组织形式</w:t>
            </w:r>
            <w:r>
              <w:rPr>
                <w:highlight w:val="none"/>
              </w:rPr>
            </w:r>
            <w:r/>
          </w:p>
        </w:tc>
        <w:tc>
          <w:tcPr>
            <w:tcW w:w="2556" w:type="dxa"/>
            <w:vAlign w:val="top"/>
            <w:textDirection w:val="lrTb"/>
            <w:noWrap w:val="false"/>
          </w:tcPr>
          <w:p>
            <w:pPr>
              <w:ind w:left="673"/>
              <w:spacing w:before="267" w:line="239" w:lineRule="exact"/>
              <w:rPr>
                <w:rFonts w:ascii="宋体" w:hAnsi="宋体" w:eastAsia="宋体" w:cs="宋体"/>
                <w:color w:val="auto"/>
                <w:sz w:val="18"/>
                <w:szCs w:val="18"/>
                <w:highlight w:val="none"/>
              </w:rPr>
            </w:pPr>
            <w:r>
              <w:rPr>
                <w:rFonts w:ascii="宋体" w:hAnsi="宋体" w:eastAsia="宋体" w:cs="宋体"/>
                <w:color w:val="auto"/>
                <w:spacing w:val="-4"/>
                <w:position w:val="1"/>
                <w:sz w:val="18"/>
                <w:szCs w:val="18"/>
                <w:highlight w:val="none"/>
              </w:rPr>
              <w:t xml:space="preserve">□自行简易验收</w:t>
            </w:r>
            <w:r>
              <w:rPr>
                <w:highlight w:val="none"/>
              </w:rPr>
            </w:r>
            <w:r/>
          </w:p>
          <w:p>
            <w:pPr>
              <w:pStyle w:val="1103"/>
              <w:spacing w:line="260" w:lineRule="auto"/>
              <w:rPr>
                <w:color w:val="auto"/>
                <w:highlight w:val="none"/>
              </w:rPr>
            </w:pPr>
            <w:r>
              <w:rPr>
                <w:color w:val="auto"/>
                <w:highlight w:val="none"/>
              </w:rPr>
            </w:r>
            <w:r>
              <w:rPr>
                <w:highlight w:val="none"/>
              </w:rPr>
            </w:r>
            <w:r/>
          </w:p>
          <w:p>
            <w:pPr>
              <w:ind w:left="673"/>
              <w:spacing w:before="58" w:line="240" w:lineRule="exact"/>
              <w:rPr>
                <w:rFonts w:ascii="宋体" w:hAnsi="宋体" w:eastAsia="宋体" w:cs="宋体"/>
                <w:color w:val="auto"/>
                <w:sz w:val="18"/>
                <w:szCs w:val="18"/>
                <w:highlight w:val="none"/>
              </w:rPr>
            </w:pPr>
            <w:r>
              <w:rPr>
                <w:rFonts w:ascii="宋体" w:hAnsi="宋体" w:eastAsia="宋体" w:cs="宋体"/>
                <w:color w:val="auto"/>
                <w:spacing w:val="-4"/>
                <w:position w:val="1"/>
                <w:sz w:val="18"/>
                <w:szCs w:val="18"/>
                <w:highlight w:val="none"/>
              </w:rPr>
              <w:t xml:space="preserve">□验收小组验收</w:t>
            </w:r>
            <w:r>
              <w:rPr>
                <w:highlight w:val="none"/>
              </w:rPr>
            </w:r>
            <w:r/>
          </w:p>
          <w:p>
            <w:pPr>
              <w:pStyle w:val="1103"/>
              <w:spacing w:line="262" w:lineRule="auto"/>
              <w:rPr>
                <w:color w:val="auto"/>
                <w:highlight w:val="none"/>
              </w:rPr>
            </w:pPr>
            <w:r>
              <w:rPr>
                <w:color w:val="auto"/>
                <w:highlight w:val="none"/>
              </w:rPr>
            </w:r>
            <w:r>
              <w:rPr>
                <w:highlight w:val="none"/>
              </w:rPr>
            </w:r>
            <w:r/>
          </w:p>
          <w:p>
            <w:pPr>
              <w:ind w:left="582"/>
              <w:spacing w:before="58" w:line="239" w:lineRule="exact"/>
              <w:rPr>
                <w:rFonts w:ascii="宋体" w:hAnsi="宋体" w:eastAsia="宋体" w:cs="宋体"/>
                <w:color w:val="auto"/>
                <w:sz w:val="18"/>
                <w:szCs w:val="18"/>
                <w:highlight w:val="none"/>
              </w:rPr>
            </w:pPr>
            <w:r>
              <w:rPr>
                <w:rFonts w:ascii="宋体" w:hAnsi="宋体" w:eastAsia="宋体" w:cs="宋体"/>
                <w:color w:val="auto"/>
                <w:spacing w:val="-3"/>
                <w:position w:val="1"/>
                <w:sz w:val="18"/>
                <w:szCs w:val="18"/>
                <w:highlight w:val="none"/>
              </w:rPr>
              <w:t xml:space="preserve">□采购代理机构验收</w:t>
            </w:r>
            <w:r>
              <w:rPr>
                <w:highlight w:val="none"/>
              </w:rPr>
            </w:r>
            <w:r/>
          </w:p>
        </w:tc>
      </w:tr>
      <w:tr>
        <w:trPr>
          <w:trHeight w:val="560"/>
        </w:trPr>
        <w:tc>
          <w:tcPr>
            <w:tcBorders>
              <w:bottom w:val="none" w:color="000000" w:sz="4" w:space="0"/>
            </w:tcBorders>
            <w:tcW w:w="1625" w:type="dxa"/>
            <w:vAlign w:val="top"/>
            <w:vMerge w:val="restart"/>
            <w:textDirection w:val="lrTb"/>
            <w:noWrap w:val="false"/>
          </w:tcPr>
          <w:p>
            <w:pPr>
              <w:pStyle w:val="1103"/>
              <w:spacing w:line="265" w:lineRule="auto"/>
              <w:rPr>
                <w:color w:val="auto"/>
                <w:highlight w:val="none"/>
              </w:rPr>
            </w:pPr>
            <w:r>
              <w:rPr>
                <w:color w:val="auto"/>
                <w:highlight w:val="none"/>
              </w:rPr>
            </w:r>
            <w:r>
              <w:rPr>
                <w:highlight w:val="none"/>
              </w:rPr>
            </w:r>
            <w:r/>
          </w:p>
          <w:p>
            <w:pPr>
              <w:pStyle w:val="1103"/>
              <w:spacing w:line="265" w:lineRule="auto"/>
              <w:rPr>
                <w:color w:val="auto"/>
                <w:highlight w:val="none"/>
              </w:rPr>
            </w:pPr>
            <w:r>
              <w:rPr>
                <w:color w:val="auto"/>
                <w:highlight w:val="none"/>
              </w:rPr>
            </w:r>
            <w:r>
              <w:rPr>
                <w:highlight w:val="none"/>
              </w:rPr>
            </w:r>
            <w:r/>
          </w:p>
          <w:p>
            <w:pPr>
              <w:pStyle w:val="1103"/>
              <w:spacing w:line="266" w:lineRule="auto"/>
              <w:rPr>
                <w:color w:val="auto"/>
                <w:highlight w:val="none"/>
              </w:rPr>
            </w:pPr>
            <w:r>
              <w:rPr>
                <w:color w:val="auto"/>
                <w:highlight w:val="none"/>
              </w:rPr>
            </w:r>
            <w:r>
              <w:rPr>
                <w:highlight w:val="none"/>
              </w:rPr>
            </w:r>
            <w:r/>
          </w:p>
          <w:p>
            <w:pPr>
              <w:ind w:left="454"/>
              <w:spacing w:before="5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验收内容</w:t>
            </w:r>
            <w:r>
              <w:rPr>
                <w:highlight w:val="none"/>
              </w:rPr>
            </w:r>
            <w:r/>
          </w:p>
        </w:tc>
        <w:tc>
          <w:tcPr>
            <w:tcW w:w="1714" w:type="dxa"/>
            <w:vAlign w:val="top"/>
            <w:textDirection w:val="lrTb"/>
            <w:noWrap w:val="false"/>
          </w:tcPr>
          <w:p>
            <w:pPr>
              <w:ind w:left="498"/>
              <w:spacing w:before="29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服务质量</w:t>
            </w:r>
            <w:r>
              <w:rPr>
                <w:highlight w:val="none"/>
              </w:rPr>
            </w:r>
            <w:r/>
          </w:p>
        </w:tc>
        <w:tc>
          <w:tcPr>
            <w:tcW w:w="1816" w:type="dxa"/>
            <w:vAlign w:val="top"/>
            <w:textDirection w:val="lrTb"/>
            <w:noWrap w:val="false"/>
          </w:tcPr>
          <w:p>
            <w:pPr>
              <w:ind w:left="551"/>
              <w:spacing w:before="29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服务进度</w:t>
            </w:r>
            <w:r>
              <w:rPr>
                <w:highlight w:val="none"/>
              </w:rPr>
            </w:r>
            <w:r/>
          </w:p>
        </w:tc>
        <w:tc>
          <w:tcPr>
            <w:tcW w:w="2476" w:type="dxa"/>
            <w:vAlign w:val="top"/>
            <w:textDirection w:val="lrTb"/>
            <w:noWrap w:val="false"/>
          </w:tcPr>
          <w:p>
            <w:pPr>
              <w:ind w:left="387"/>
              <w:spacing w:before="298" w:line="207" w:lineRule="auto"/>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 xml:space="preserve">人员、设备配备情况</w:t>
            </w:r>
            <w:r>
              <w:rPr>
                <w:highlight w:val="none"/>
              </w:rPr>
            </w:r>
            <w:r/>
          </w:p>
        </w:tc>
        <w:tc>
          <w:tcPr>
            <w:tcW w:w="1705" w:type="dxa"/>
            <w:vAlign w:val="top"/>
            <w:textDirection w:val="lrTb"/>
            <w:noWrap w:val="false"/>
          </w:tcPr>
          <w:p>
            <w:pPr>
              <w:ind w:left="231"/>
              <w:spacing w:before="297" w:line="209"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行业、安全标准</w:t>
            </w:r>
            <w:r>
              <w:rPr>
                <w:highlight w:val="none"/>
              </w:rPr>
            </w:r>
            <w:r/>
          </w:p>
        </w:tc>
        <w:tc>
          <w:tcPr>
            <w:tcW w:w="2282" w:type="dxa"/>
            <w:vAlign w:val="top"/>
            <w:textDirection w:val="lrTb"/>
            <w:noWrap w:val="false"/>
          </w:tcPr>
          <w:p>
            <w:pPr>
              <w:ind w:left="340"/>
              <w:spacing w:before="29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项目需求、服务承诺</w:t>
            </w:r>
            <w:r>
              <w:rPr>
                <w:highlight w:val="none"/>
              </w:rPr>
            </w:r>
            <w:r/>
          </w:p>
        </w:tc>
        <w:tc>
          <w:tcPr>
            <w:tcW w:w="2556" w:type="dxa"/>
            <w:vAlign w:val="top"/>
            <w:textDirection w:val="lrTb"/>
            <w:noWrap w:val="false"/>
          </w:tcPr>
          <w:p>
            <w:pPr>
              <w:ind w:left="159"/>
              <w:spacing w:before="299" w:line="208" w:lineRule="auto"/>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 xml:space="preserve">合同履约时间、 地点、方式</w:t>
            </w:r>
            <w:r>
              <w:rPr>
                <w:highlight w:val="none"/>
              </w:rPr>
            </w:r>
            <w:r/>
          </w:p>
        </w:tc>
      </w:tr>
      <w:tr>
        <w:trPr>
          <w:trHeight w:val="1119"/>
        </w:trPr>
        <w:tc>
          <w:tcPr>
            <w:tcBorders>
              <w:top w:val="none" w:color="000000" w:sz="4" w:space="0"/>
            </w:tcBorders>
            <w:tcW w:w="1625" w:type="dxa"/>
            <w:vAlign w:val="top"/>
            <w:vMerge w:val="continue"/>
            <w:textDirection w:val="lrTb"/>
            <w:noWrap w:val="false"/>
          </w:tcPr>
          <w:p>
            <w:pPr>
              <w:pStyle w:val="1103"/>
              <w:rPr>
                <w:color w:val="auto"/>
                <w:highlight w:val="none"/>
              </w:rPr>
            </w:pPr>
            <w:r>
              <w:rPr>
                <w:color w:val="auto"/>
                <w:highlight w:val="none"/>
              </w:rPr>
            </w:r>
            <w:r/>
          </w:p>
        </w:tc>
        <w:tc>
          <w:tcPr>
            <w:tcW w:w="1714" w:type="dxa"/>
            <w:vAlign w:val="top"/>
            <w:textDirection w:val="lrTb"/>
            <w:noWrap w:val="false"/>
          </w:tcPr>
          <w:p>
            <w:pPr>
              <w:ind w:left="501" w:right="497"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rPr>
                <w:highlight w:val="none"/>
              </w:rPr>
            </w:r>
            <w:r/>
          </w:p>
        </w:tc>
        <w:tc>
          <w:tcPr>
            <w:tcW w:w="1816" w:type="dxa"/>
            <w:vAlign w:val="top"/>
            <w:textDirection w:val="lrTb"/>
            <w:noWrap w:val="false"/>
          </w:tcPr>
          <w:p>
            <w:pPr>
              <w:ind w:left="553" w:right="547" w:hanging="1"/>
              <w:spacing w:before="270" w:line="430" w:lineRule="auto"/>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 xml:space="preserve">按</w:t>
            </w:r>
            <w:r>
              <w:rPr>
                <w:rFonts w:ascii="宋体" w:hAnsi="宋体" w:eastAsia="宋体" w:cs="宋体"/>
                <w:color w:val="auto"/>
                <w:spacing w:val="7"/>
                <w:sz w:val="18"/>
                <w:szCs w:val="18"/>
                <w:highlight w:val="none"/>
              </w:rPr>
              <w:t xml:space="preserve">  </w:t>
            </w:r>
            <w:r>
              <w:rPr>
                <w:rFonts w:ascii="宋体" w:hAnsi="宋体" w:eastAsia="宋体" w:cs="宋体"/>
                <w:color w:val="auto"/>
                <w:spacing w:val="-8"/>
                <w:sz w:val="18"/>
                <w:szCs w:val="18"/>
                <w:highlight w:val="none"/>
              </w:rPr>
              <w:t xml:space="preserve">时□</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不按时□</w:t>
            </w:r>
            <w:r>
              <w:rPr>
                <w:highlight w:val="none"/>
              </w:rPr>
            </w:r>
            <w:r/>
          </w:p>
        </w:tc>
        <w:tc>
          <w:tcPr>
            <w:tcW w:w="2476" w:type="dxa"/>
            <w:vAlign w:val="top"/>
            <w:textDirection w:val="lrTb"/>
            <w:noWrap w:val="false"/>
          </w:tcPr>
          <w:p>
            <w:pPr>
              <w:ind w:left="885" w:right="875"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rPr>
                <w:highlight w:val="none"/>
              </w:rPr>
            </w:r>
            <w:r/>
          </w:p>
        </w:tc>
        <w:tc>
          <w:tcPr>
            <w:tcW w:w="1705" w:type="dxa"/>
            <w:vAlign w:val="top"/>
            <w:textDirection w:val="lrTb"/>
            <w:noWrap w:val="false"/>
          </w:tcPr>
          <w:p>
            <w:pPr>
              <w:ind w:left="500" w:right="489"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rPr>
                <w:highlight w:val="none"/>
              </w:rPr>
            </w:r>
            <w:r/>
          </w:p>
        </w:tc>
        <w:tc>
          <w:tcPr>
            <w:tcW w:w="2282" w:type="dxa"/>
            <w:vAlign w:val="top"/>
            <w:textDirection w:val="lrTb"/>
            <w:noWrap w:val="false"/>
          </w:tcPr>
          <w:p>
            <w:pPr>
              <w:ind w:left="789" w:right="777"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rPr>
                <w:highlight w:val="none"/>
              </w:rPr>
            </w:r>
            <w:r/>
          </w:p>
        </w:tc>
        <w:tc>
          <w:tcPr>
            <w:tcW w:w="2556" w:type="dxa"/>
            <w:vAlign w:val="top"/>
            <w:textDirection w:val="lrTb"/>
            <w:noWrap w:val="false"/>
          </w:tcPr>
          <w:p>
            <w:pPr>
              <w:ind w:left="926" w:right="914"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rPr>
                <w:highlight w:val="none"/>
              </w:rPr>
            </w:r>
            <w:r/>
          </w:p>
        </w:tc>
      </w:tr>
      <w:tr>
        <w:trPr>
          <w:trHeight w:val="1120"/>
        </w:trPr>
        <w:tc>
          <w:tcPr>
            <w:tcW w:w="1625" w:type="dxa"/>
            <w:vAlign w:val="top"/>
            <w:textDirection w:val="lrTb"/>
            <w:noWrap w:val="false"/>
          </w:tcPr>
          <w:p>
            <w:pPr>
              <w:pStyle w:val="1103"/>
              <w:spacing w:line="241" w:lineRule="auto"/>
              <w:rPr>
                <w:color w:val="auto"/>
                <w:highlight w:val="none"/>
              </w:rPr>
            </w:pPr>
            <w:r>
              <w:rPr>
                <w:color w:val="auto"/>
                <w:highlight w:val="none"/>
              </w:rPr>
            </w:r>
            <w:r>
              <w:rPr>
                <w:highlight w:val="none"/>
              </w:rPr>
            </w:r>
            <w:r/>
          </w:p>
          <w:p>
            <w:pPr>
              <w:ind w:left="454"/>
              <w:spacing w:before="58"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存在问题</w:t>
            </w:r>
            <w:r>
              <w:rPr>
                <w:highlight w:val="none"/>
              </w:rPr>
            </w:r>
            <w:r/>
          </w:p>
          <w:p>
            <w:pPr>
              <w:pStyle w:val="1103"/>
              <w:spacing w:line="297" w:lineRule="auto"/>
              <w:rPr>
                <w:color w:val="auto"/>
                <w:highlight w:val="none"/>
              </w:rPr>
            </w:pPr>
            <w:r>
              <w:rPr>
                <w:color w:val="auto"/>
                <w:highlight w:val="none"/>
              </w:rPr>
            </w:r>
            <w:r>
              <w:rPr>
                <w:highlight w:val="none"/>
              </w:rPr>
            </w:r>
            <w:r/>
          </w:p>
          <w:p>
            <w:pPr>
              <w:ind w:left="365"/>
              <w:spacing w:before="58"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和改进意见</w:t>
            </w:r>
            <w:r>
              <w:rPr>
                <w:highlight w:val="none"/>
              </w:rPr>
            </w:r>
            <w:r/>
          </w:p>
        </w:tc>
        <w:tc>
          <w:tcPr>
            <w:gridSpan w:val="6"/>
            <w:tcW w:w="12549" w:type="dxa"/>
            <w:vAlign w:val="top"/>
            <w:textDirection w:val="lrTb"/>
            <w:noWrap w:val="false"/>
          </w:tcPr>
          <w:p>
            <w:pPr>
              <w:pStyle w:val="1103"/>
              <w:rPr>
                <w:color w:val="auto"/>
                <w:highlight w:val="none"/>
              </w:rPr>
            </w:pPr>
            <w:r>
              <w:rPr>
                <w:color w:val="auto"/>
                <w:highlight w:val="none"/>
              </w:rPr>
            </w:r>
            <w:r>
              <w:rPr>
                <w:highlight w:val="none"/>
              </w:rPr>
            </w:r>
            <w:r/>
          </w:p>
        </w:tc>
      </w:tr>
    </w:tbl>
    <w:p>
      <w:pPr>
        <w:rPr>
          <w:rFonts w:ascii="Arial"/>
          <w:color w:val="auto"/>
          <w:sz w:val="21"/>
          <w:highlight w:val="none"/>
        </w:rPr>
      </w:pPr>
      <w:r>
        <w:rPr>
          <w:rFonts w:ascii="Arial"/>
          <w:color w:val="auto"/>
          <w:sz w:val="21"/>
          <w:highlight w:val="none"/>
        </w:rPr>
      </w:r>
      <w:r>
        <w:rPr>
          <w:highlight w:val="none"/>
        </w:rPr>
      </w:r>
      <w:r/>
    </w:p>
    <w:p>
      <w:pPr>
        <w:rPr>
          <w:color w:val="auto"/>
          <w:highlight w:val="none"/>
        </w:rPr>
      </w:pPr>
      <w:r>
        <w:rPr>
          <w:color w:val="auto"/>
          <w:highlight w:val="none"/>
        </w:rPr>
        <w:br w:type="page" w:clear="all"/>
      </w:r>
      <w:r>
        <w:rPr>
          <w:highlight w:val="none"/>
        </w:rPr>
      </w:r>
      <w:r/>
    </w:p>
    <w:tbl>
      <w:tblPr>
        <w:tblStyle w:val="1102"/>
        <w:tblW w:w="141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jc w:val="center"/>
          <w:trHeight w:val="687"/>
        </w:trPr>
        <w:tc>
          <w:tcPr>
            <w:tcW w:w="1624" w:type="dxa"/>
            <w:vAlign w:val="top"/>
            <w:textDirection w:val="lrTb"/>
            <w:noWrap w:val="false"/>
          </w:tcPr>
          <w:p>
            <w:pPr>
              <w:pStyle w:val="1103"/>
              <w:spacing w:line="301" w:lineRule="auto"/>
              <w:rPr>
                <w:color w:val="auto"/>
                <w:highlight w:val="none"/>
              </w:rPr>
            </w:pPr>
            <w:r>
              <w:rPr>
                <w:color w:val="auto"/>
                <w:highlight w:val="none"/>
              </w:rPr>
            </w:r>
            <w:r>
              <w:rPr>
                <w:highlight w:val="none"/>
              </w:rPr>
            </w:r>
            <w:r/>
          </w:p>
          <w:p>
            <w:pPr>
              <w:ind w:left="457"/>
              <w:spacing w:before="58" w:line="207"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最终结论</w:t>
            </w:r>
            <w:r>
              <w:rPr>
                <w:highlight w:val="none"/>
              </w:rPr>
            </w:r>
            <w:r/>
          </w:p>
        </w:tc>
        <w:tc>
          <w:tcPr>
            <w:gridSpan w:val="2"/>
            <w:tcW w:w="12550" w:type="dxa"/>
            <w:vAlign w:val="top"/>
            <w:textDirection w:val="lrTb"/>
            <w:noWrap w:val="false"/>
          </w:tcPr>
          <w:p>
            <w:pPr>
              <w:pStyle w:val="1103"/>
              <w:spacing w:line="271" w:lineRule="auto"/>
              <w:rPr>
                <w:color w:val="auto"/>
                <w:highlight w:val="none"/>
              </w:rPr>
            </w:pPr>
            <w:r>
              <w:rPr>
                <w:color w:val="auto"/>
                <w:highlight w:val="none"/>
              </w:rPr>
            </w:r>
            <w:r>
              <w:rPr>
                <w:highlight w:val="none"/>
              </w:rPr>
            </w:r>
            <w:r/>
          </w:p>
          <w:p>
            <w:pPr>
              <w:ind w:left="4210"/>
              <w:spacing w:before="58" w:line="240" w:lineRule="exact"/>
              <w:rPr>
                <w:rFonts w:ascii="宋体" w:hAnsi="宋体" w:eastAsia="宋体" w:cs="宋体"/>
                <w:color w:val="auto"/>
                <w:sz w:val="18"/>
                <w:szCs w:val="18"/>
                <w:highlight w:val="none"/>
              </w:rPr>
            </w:pPr>
            <w:r>
              <w:rPr>
                <w:rFonts w:ascii="宋体" w:hAnsi="宋体" w:eastAsia="宋体" w:cs="宋体"/>
                <w:color w:val="auto"/>
                <w:spacing w:val="-2"/>
                <w:position w:val="1"/>
                <w:sz w:val="18"/>
                <w:szCs w:val="18"/>
                <w:highlight w:val="none"/>
              </w:rPr>
              <w:t xml:space="preserve">合  格□</w:t>
            </w:r>
            <w:r>
              <w:rPr>
                <w:rFonts w:ascii="宋体" w:hAnsi="宋体" w:eastAsia="宋体" w:cs="宋体"/>
                <w:color w:val="auto"/>
                <w:position w:val="1"/>
                <w:sz w:val="18"/>
                <w:szCs w:val="18"/>
                <w:highlight w:val="none"/>
              </w:rPr>
              <w:t xml:space="preserve">                              </w:t>
            </w:r>
            <w:r>
              <w:rPr>
                <w:rFonts w:ascii="宋体" w:hAnsi="宋体" w:eastAsia="宋体" w:cs="宋体"/>
                <w:color w:val="auto"/>
                <w:spacing w:val="-2"/>
                <w:position w:val="1"/>
                <w:sz w:val="18"/>
                <w:szCs w:val="18"/>
                <w:highlight w:val="none"/>
              </w:rPr>
              <w:t xml:space="preserve">不合格□</w:t>
            </w:r>
            <w:r>
              <w:rPr>
                <w:highlight w:val="none"/>
              </w:rPr>
            </w:r>
            <w:r/>
          </w:p>
        </w:tc>
      </w:tr>
      <w:tr>
        <w:trPr>
          <w:jc w:val="center"/>
          <w:trHeight w:val="559"/>
        </w:trPr>
        <w:tc>
          <w:tcPr>
            <w:gridSpan w:val="2"/>
            <w:tcW w:w="7059" w:type="dxa"/>
            <w:vAlign w:val="top"/>
            <w:textDirection w:val="lrTb"/>
            <w:noWrap w:val="false"/>
          </w:tcPr>
          <w:p>
            <w:pPr>
              <w:ind w:left="2814"/>
              <w:spacing w:before="297" w:line="208" w:lineRule="auto"/>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 xml:space="preserve">采购代理机构意见</w:t>
            </w:r>
            <w:r>
              <w:rPr>
                <w:highlight w:val="none"/>
              </w:rPr>
            </w:r>
            <w:r/>
          </w:p>
        </w:tc>
        <w:tc>
          <w:tcPr>
            <w:tcW w:w="7115" w:type="dxa"/>
            <w:vAlign w:val="top"/>
            <w:textDirection w:val="lrTb"/>
            <w:noWrap w:val="false"/>
          </w:tcPr>
          <w:p>
            <w:pPr>
              <w:ind w:left="3111"/>
              <w:spacing w:before="297"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采购人意见</w:t>
            </w:r>
            <w:r>
              <w:rPr>
                <w:highlight w:val="none"/>
              </w:rPr>
            </w:r>
            <w:r/>
          </w:p>
        </w:tc>
      </w:tr>
      <w:tr>
        <w:trPr>
          <w:jc w:val="center"/>
          <w:trHeight w:val="1119"/>
        </w:trPr>
        <w:tc>
          <w:tcPr>
            <w:gridSpan w:val="2"/>
            <w:tcW w:w="7059" w:type="dxa"/>
            <w:vAlign w:val="top"/>
            <w:textDirection w:val="lrTb"/>
            <w:noWrap w:val="false"/>
          </w:tcPr>
          <w:p>
            <w:pPr>
              <w:pStyle w:val="1103"/>
              <w:spacing w:line="255" w:lineRule="auto"/>
              <w:rPr>
                <w:color w:val="auto"/>
                <w:highlight w:val="none"/>
              </w:rPr>
            </w:pPr>
            <w:r>
              <w:rPr>
                <w:color w:val="auto"/>
                <w:highlight w:val="none"/>
              </w:rPr>
            </w:r>
            <w:r>
              <w:rPr>
                <w:highlight w:val="none"/>
              </w:rPr>
            </w:r>
            <w:r/>
          </w:p>
          <w:p>
            <w:pPr>
              <w:pStyle w:val="1103"/>
              <w:spacing w:line="255" w:lineRule="auto"/>
              <w:rPr>
                <w:color w:val="auto"/>
                <w:highlight w:val="none"/>
              </w:rPr>
            </w:pPr>
            <w:r>
              <w:rPr>
                <w:color w:val="auto"/>
                <w:highlight w:val="none"/>
              </w:rPr>
            </w:r>
            <w:r>
              <w:rPr>
                <w:highlight w:val="none"/>
              </w:rPr>
            </w:r>
            <w:r/>
          </w:p>
          <w:p>
            <w:pPr>
              <w:pStyle w:val="1103"/>
              <w:spacing w:line="255" w:lineRule="auto"/>
              <w:rPr>
                <w:color w:val="auto"/>
                <w:highlight w:val="none"/>
              </w:rPr>
            </w:pPr>
            <w:r>
              <w:rPr>
                <w:color w:val="auto"/>
                <w:highlight w:val="none"/>
              </w:rPr>
            </w:r>
            <w:r>
              <w:rPr>
                <w:highlight w:val="none"/>
              </w:rPr>
            </w:r>
            <w:r/>
          </w:p>
          <w:p>
            <w:pPr>
              <w:ind w:left="113"/>
              <w:spacing w:before="59" w:line="238"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经办人：         负责人</w:t>
            </w:r>
            <w:r>
              <w:rPr>
                <w:rFonts w:ascii="宋体" w:hAnsi="宋体" w:eastAsia="宋体" w:cs="宋体"/>
                <w:color w:val="auto"/>
                <w:spacing w:val="-18"/>
                <w:position w:val="1"/>
                <w:sz w:val="18"/>
                <w:szCs w:val="18"/>
                <w:highlight w:val="none"/>
              </w:rPr>
              <w:t xml:space="preserve">：</w:t>
            </w:r>
            <w:r>
              <w:rPr>
                <w:rFonts w:ascii="宋体" w:hAnsi="宋体" w:eastAsia="宋体" w:cs="宋体"/>
                <w:color w:val="auto"/>
                <w:position w:val="1"/>
                <w:sz w:val="18"/>
                <w:szCs w:val="18"/>
                <w:highlight w:val="none"/>
              </w:rPr>
              <w:t xml:space="preserve">           </w:t>
            </w:r>
            <w:r>
              <w:rPr>
                <w:rFonts w:ascii="宋体" w:hAnsi="宋体" w:eastAsia="宋体" w:cs="宋体"/>
                <w:color w:val="auto"/>
                <w:spacing w:val="-18"/>
                <w:position w:val="1"/>
                <w:sz w:val="18"/>
                <w:szCs w:val="18"/>
                <w:highlight w:val="none"/>
              </w:rPr>
              <w:t xml:space="preserve">（</w:t>
            </w:r>
            <w:r>
              <w:rPr>
                <w:rFonts w:ascii="宋体" w:hAnsi="宋体" w:eastAsia="宋体" w:cs="宋体"/>
                <w:color w:val="auto"/>
                <w:spacing w:val="1"/>
                <w:position w:val="1"/>
                <w:sz w:val="18"/>
                <w:szCs w:val="18"/>
                <w:highlight w:val="none"/>
              </w:rPr>
              <w:t xml:space="preserve">采购代理机构公章）</w:t>
            </w:r>
            <w:r>
              <w:rPr>
                <w:highlight w:val="none"/>
              </w:rPr>
            </w:r>
            <w:r/>
          </w:p>
        </w:tc>
        <w:tc>
          <w:tcPr>
            <w:tcW w:w="7115" w:type="dxa"/>
            <w:vAlign w:val="top"/>
            <w:textDirection w:val="lrTb"/>
            <w:noWrap w:val="false"/>
          </w:tcPr>
          <w:p>
            <w:pPr>
              <w:pStyle w:val="1103"/>
              <w:spacing w:line="255" w:lineRule="auto"/>
              <w:rPr>
                <w:color w:val="auto"/>
                <w:highlight w:val="none"/>
              </w:rPr>
            </w:pPr>
            <w:r>
              <w:rPr>
                <w:color w:val="auto"/>
                <w:highlight w:val="none"/>
              </w:rPr>
            </w:r>
            <w:r>
              <w:rPr>
                <w:highlight w:val="none"/>
              </w:rPr>
            </w:r>
            <w:r/>
          </w:p>
          <w:p>
            <w:pPr>
              <w:pStyle w:val="1103"/>
              <w:spacing w:line="255" w:lineRule="auto"/>
              <w:rPr>
                <w:color w:val="auto"/>
                <w:highlight w:val="none"/>
              </w:rPr>
            </w:pPr>
            <w:r>
              <w:rPr>
                <w:color w:val="auto"/>
                <w:highlight w:val="none"/>
              </w:rPr>
            </w:r>
            <w:r>
              <w:rPr>
                <w:highlight w:val="none"/>
              </w:rPr>
            </w:r>
            <w:r/>
          </w:p>
          <w:p>
            <w:pPr>
              <w:pStyle w:val="1103"/>
              <w:spacing w:line="255" w:lineRule="auto"/>
              <w:rPr>
                <w:color w:val="auto"/>
                <w:highlight w:val="none"/>
              </w:rPr>
            </w:pPr>
            <w:r>
              <w:rPr>
                <w:color w:val="auto"/>
                <w:highlight w:val="none"/>
              </w:rPr>
            </w:r>
            <w:r>
              <w:rPr>
                <w:highlight w:val="none"/>
              </w:rPr>
            </w:r>
            <w:r/>
          </w:p>
          <w:p>
            <w:pPr>
              <w:ind w:left="115"/>
              <w:spacing w:before="59" w:line="238"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经办人：         负责人</w:t>
            </w:r>
            <w:r>
              <w:rPr>
                <w:rFonts w:ascii="宋体" w:hAnsi="宋体" w:eastAsia="宋体" w:cs="宋体"/>
                <w:color w:val="auto"/>
                <w:spacing w:val="-17"/>
                <w:position w:val="1"/>
                <w:sz w:val="18"/>
                <w:szCs w:val="18"/>
                <w:highlight w:val="none"/>
              </w:rPr>
              <w:t xml:space="preserve">：</w:t>
            </w:r>
            <w:r>
              <w:rPr>
                <w:rFonts w:ascii="宋体" w:hAnsi="宋体" w:eastAsia="宋体" w:cs="宋体"/>
                <w:color w:val="auto"/>
                <w:position w:val="1"/>
                <w:sz w:val="18"/>
                <w:szCs w:val="18"/>
                <w:highlight w:val="none"/>
              </w:rPr>
              <w:t xml:space="preserve">               </w:t>
            </w:r>
            <w:r>
              <w:rPr>
                <w:rFonts w:ascii="宋体" w:hAnsi="宋体" w:eastAsia="宋体" w:cs="宋体"/>
                <w:color w:val="auto"/>
                <w:spacing w:val="-17"/>
                <w:position w:val="1"/>
                <w:sz w:val="18"/>
                <w:szCs w:val="18"/>
                <w:highlight w:val="none"/>
              </w:rPr>
              <w:t xml:space="preserve">（</w:t>
            </w:r>
            <w:r>
              <w:rPr>
                <w:rFonts w:ascii="宋体" w:hAnsi="宋体" w:eastAsia="宋体" w:cs="宋体"/>
                <w:color w:val="auto"/>
                <w:spacing w:val="1"/>
                <w:position w:val="1"/>
                <w:sz w:val="18"/>
                <w:szCs w:val="18"/>
                <w:highlight w:val="none"/>
              </w:rPr>
              <w:t xml:space="preserve">采购人公章）</w:t>
            </w:r>
            <w:r>
              <w:rPr>
                <w:highlight w:val="none"/>
              </w:rPr>
            </w:r>
            <w:r/>
          </w:p>
        </w:tc>
      </w:tr>
      <w:tr>
        <w:trPr>
          <w:jc w:val="center"/>
          <w:trHeight w:val="1681"/>
        </w:trPr>
        <w:tc>
          <w:tcPr>
            <w:gridSpan w:val="3"/>
            <w:tcW w:w="14174" w:type="dxa"/>
            <w:vAlign w:val="top"/>
            <w:textDirection w:val="lrTb"/>
            <w:noWrap w:val="false"/>
          </w:tcPr>
          <w:p>
            <w:pPr>
              <w:ind w:left="112"/>
              <w:spacing w:before="299"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供应商确认：</w:t>
            </w:r>
            <w:r>
              <w:rPr>
                <w:highlight w:val="none"/>
              </w:rPr>
            </w:r>
            <w:r/>
          </w:p>
          <w:p>
            <w:pPr>
              <w:pStyle w:val="1103"/>
              <w:spacing w:line="275" w:lineRule="auto"/>
              <w:rPr>
                <w:color w:val="auto"/>
                <w:highlight w:val="none"/>
              </w:rPr>
            </w:pPr>
            <w:r>
              <w:rPr>
                <w:color w:val="auto"/>
                <w:highlight w:val="none"/>
              </w:rPr>
            </w:r>
            <w:r>
              <w:rPr>
                <w:highlight w:val="none"/>
              </w:rPr>
            </w:r>
            <w:r/>
          </w:p>
          <w:p>
            <w:pPr>
              <w:pStyle w:val="1103"/>
              <w:spacing w:line="275" w:lineRule="auto"/>
              <w:rPr>
                <w:color w:val="auto"/>
                <w:highlight w:val="none"/>
              </w:rPr>
            </w:pPr>
            <w:r>
              <w:rPr>
                <w:color w:val="auto"/>
                <w:highlight w:val="none"/>
              </w:rPr>
            </w:r>
            <w:r>
              <w:rPr>
                <w:highlight w:val="none"/>
              </w:rPr>
            </w:r>
            <w:r/>
          </w:p>
          <w:p>
            <w:pPr>
              <w:pStyle w:val="1103"/>
              <w:spacing w:line="275" w:lineRule="auto"/>
              <w:rPr>
                <w:color w:val="auto"/>
                <w:highlight w:val="none"/>
              </w:rPr>
            </w:pPr>
            <w:r>
              <w:rPr>
                <w:color w:val="auto"/>
                <w:highlight w:val="none"/>
              </w:rPr>
            </w:r>
            <w:r>
              <w:rPr>
                <w:highlight w:val="none"/>
              </w:rPr>
            </w:r>
            <w:r/>
          </w:p>
          <w:p>
            <w:pPr>
              <w:ind w:left="117"/>
              <w:spacing w:before="58" w:line="239"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（单位公章或授权代表签字）</w:t>
            </w:r>
            <w:r>
              <w:rPr>
                <w:highlight w:val="none"/>
              </w:rPr>
            </w:r>
            <w:r/>
          </w:p>
        </w:tc>
      </w:tr>
    </w:tbl>
    <w:p>
      <w:pPr>
        <w:keepLines w:val="0"/>
        <w:keepNext w:val="0"/>
        <w:pageBreakBefore w:val="0"/>
        <w:widowControl w:val="off"/>
        <w:rPr>
          <w:color w:val="auto"/>
          <w:sz w:val="18"/>
          <w:szCs w:val="18"/>
          <w:highlight w:val="none"/>
        </w:rPr>
      </w:pPr>
      <w:r>
        <w:rPr>
          <w:color w:val="auto"/>
          <w:sz w:val="18"/>
          <w:szCs w:val="18"/>
          <w:highlight w:val="none"/>
        </w:rPr>
        <w:t xml:space="preserve">说明：1.该表为服务类项目履约验收的参考样表，采购人或采购代理机构可以根据工作实际进行调整。</w:t>
      </w:r>
      <w:r>
        <w:rPr>
          <w:highlight w:val="none"/>
        </w:rPr>
      </w:r>
      <w:r/>
    </w:p>
    <w:p>
      <w:pPr>
        <w:rPr>
          <w:color w:val="auto"/>
          <w:sz w:val="18"/>
          <w:szCs w:val="18"/>
          <w:highlight w:val="none"/>
        </w:rPr>
        <w:sectPr>
          <w:footerReference w:type="default" r:id="rId13"/>
          <w:footnotePr/>
          <w:endnotePr/>
          <w:type w:val="nextPage"/>
          <w:pgSz w:w="16838" w:h="11906" w:orient="landscape"/>
          <w:pgMar w:top="1417" w:right="1440" w:bottom="1417" w:left="1134" w:header="851" w:footer="850" w:gutter="0"/>
          <w:cols w:num="1" w:sep="0" w:space="1701" w:equalWidth="1"/>
          <w:docGrid w:linePitch="360"/>
        </w:sectPr>
      </w:pPr>
      <w:r>
        <w:rPr>
          <w:color w:val="auto"/>
          <w:sz w:val="18"/>
          <w:szCs w:val="18"/>
          <w:highlight w:val="none"/>
        </w:rPr>
      </w:r>
      <w:r>
        <w:rPr>
          <w:highlight w:val="none"/>
        </w:rPr>
      </w:r>
      <w:r/>
    </w:p>
    <w:p>
      <w:pPr>
        <w:pStyle w:val="768"/>
        <w:rPr>
          <w:color w:val="auto"/>
          <w:highlight w:val="none"/>
        </w:rPr>
      </w:pPr>
      <w:r>
        <w:rPr>
          <w:highlight w:val="none"/>
        </w:rPr>
      </w:r>
      <w:bookmarkStart w:id="31" w:name="_Toc16404"/>
      <w:r>
        <w:rPr>
          <w:rFonts w:hint="eastAsia"/>
          <w:color w:val="auto"/>
          <w:highlight w:val="none"/>
        </w:rPr>
        <w:t xml:space="preserve">六、</w:t>
      </w:r>
      <w:r>
        <w:rPr>
          <w:color w:val="auto"/>
          <w:highlight w:val="none"/>
        </w:rPr>
        <w:t xml:space="preserve">响应文件格式</w:t>
      </w:r>
      <w:bookmarkEnd w:id="30"/>
      <w:r>
        <w:rPr>
          <w:highlight w:val="none"/>
        </w:rPr>
      </w:r>
      <w:bookmarkEnd w:id="31"/>
      <w:r>
        <w:rPr>
          <w:highlight w:val="none"/>
        </w:rPr>
      </w:r>
      <w:r/>
    </w:p>
    <w:p>
      <w:pPr>
        <w:pStyle w:val="810"/>
        <w:ind w:firstLine="0"/>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rPr>
          <w:highlight w:val="none"/>
        </w:rPr>
      </w:r>
      <w:r/>
    </w:p>
    <w:p>
      <w:pPr>
        <w:pStyle w:val="810"/>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对本章所有的格式 ，供应商可根据自身情况进行补充和修改，但补充和修改不得造成与本格式内容有实质性的违背。</w:t>
      </w:r>
      <w:r>
        <w:rPr>
          <w:highlight w:val="none"/>
        </w:rPr>
      </w:r>
      <w:r/>
    </w:p>
    <w:p>
      <w:pPr>
        <w:rPr>
          <w:color w:val="auto"/>
          <w:highlight w:val="none"/>
        </w:rPr>
      </w:pPr>
      <w:r>
        <w:rPr>
          <w:color w:val="auto"/>
          <w:highlight w:val="none"/>
        </w:rPr>
      </w:r>
      <w:r>
        <w:rPr>
          <w:highlight w:val="none"/>
        </w:rPr>
      </w:r>
      <w:r/>
    </w:p>
    <w:p>
      <w:pPr>
        <w:jc w:val="center"/>
        <w:rPr>
          <w:b/>
          <w:color w:val="auto"/>
          <w:sz w:val="32"/>
          <w:szCs w:val="32"/>
          <w:highlight w:val="none"/>
        </w:rPr>
      </w:pPr>
      <w:r>
        <w:rPr>
          <w:b/>
          <w:color w:val="auto"/>
          <w:sz w:val="32"/>
          <w:szCs w:val="32"/>
          <w:highlight w:val="none"/>
        </w:rPr>
      </w:r>
      <w:r>
        <w:rPr>
          <w:highlight w:val="none"/>
        </w:rPr>
      </w:r>
      <w:r/>
    </w:p>
    <w:p>
      <w:pPr>
        <w:rPr>
          <w:rFonts w:ascii="宋体" w:hAnsi="宋体"/>
          <w:b/>
          <w:color w:val="auto"/>
          <w:sz w:val="21"/>
          <w:szCs w:val="21"/>
          <w:highlight w:val="none"/>
        </w:rPr>
      </w:pPr>
      <w:r>
        <w:rPr>
          <w:highlight w:val="none"/>
        </w:rPr>
      </w:r>
      <w:bookmarkStart w:id="32" w:name="_Toc20200"/>
      <w:r>
        <w:rPr>
          <w:highlight w:val="none"/>
        </w:rPr>
      </w:r>
      <w:bookmarkStart w:id="33" w:name="_Toc21635"/>
      <w:r>
        <w:rPr>
          <w:highlight w:val="none"/>
        </w:rPr>
      </w:r>
      <w:bookmarkStart w:id="34" w:name="_Toc29544"/>
      <w:r>
        <w:rPr>
          <w:highlight w:val="none"/>
        </w:rPr>
      </w:r>
      <w:bookmarkStart w:id="35" w:name="_Toc20788"/>
      <w:r>
        <w:rPr>
          <w:highlight w:val="none"/>
        </w:rPr>
      </w:r>
      <w:bookmarkStart w:id="36" w:name="_Toc1865"/>
      <w:r>
        <w:rPr>
          <w:rFonts w:hint="eastAsia"/>
          <w:b/>
          <w:color w:val="auto"/>
          <w:sz w:val="32"/>
          <w:szCs w:val="32"/>
          <w:highlight w:val="none"/>
        </w:rPr>
        <w:br w:type="page" w:clear="all"/>
      </w:r>
      <w:r>
        <w:rPr>
          <w:rFonts w:hint="eastAsia" w:ascii="宋体" w:hAnsi="宋体"/>
          <w:b/>
          <w:color w:val="auto"/>
          <w:sz w:val="21"/>
          <w:szCs w:val="21"/>
          <w:highlight w:val="none"/>
        </w:rPr>
        <w:t xml:space="preserve">附件1：磋商响应函</w:t>
      </w:r>
      <w:r>
        <w:rPr>
          <w:highlight w:val="none"/>
        </w:rPr>
      </w:r>
      <w:r/>
    </w:p>
    <w:p>
      <w:pPr>
        <w:pStyle w:val="1081"/>
        <w:jc w:val="center"/>
        <w:spacing w:after="100" w:line="400" w:lineRule="exact"/>
        <w:rPr>
          <w:rFonts w:hAnsi="宋体"/>
          <w:color w:val="auto"/>
          <w:szCs w:val="21"/>
          <w:highlight w:val="none"/>
        </w:rPr>
      </w:pPr>
      <w:r>
        <w:rPr>
          <w:rFonts w:hint="eastAsia" w:hAnsi="宋体"/>
          <w:b/>
          <w:color w:val="auto"/>
          <w:szCs w:val="21"/>
          <w:highlight w:val="none"/>
        </w:rPr>
        <w:t xml:space="preserve">磋商响应函</w:t>
      </w:r>
      <w:r>
        <w:rPr>
          <w:highlight w:val="none"/>
        </w:rPr>
      </w:r>
      <w:r/>
    </w:p>
    <w:p>
      <w:pPr>
        <w:pStyle w:val="1081"/>
        <w:spacing w:after="100" w:line="400" w:lineRule="exact"/>
        <w:rPr>
          <w:rFonts w:hAnsi="宋体"/>
          <w:color w:val="auto"/>
          <w:szCs w:val="21"/>
          <w:highlight w:val="none"/>
        </w:rPr>
      </w:pPr>
      <w:r>
        <w:rPr>
          <w:rFonts w:hint="eastAsia" w:hAnsi="宋体"/>
          <w:color w:val="auto"/>
          <w:szCs w:val="21"/>
          <w:highlight w:val="none"/>
          <w:u w:val="single"/>
        </w:rPr>
        <w:t xml:space="preserve">中汇通项目管理咨询（苏州）有限公司</w:t>
      </w:r>
      <w:r>
        <w:rPr>
          <w:rFonts w:hint="eastAsia" w:hAnsi="宋体"/>
          <w:color w:val="auto"/>
          <w:szCs w:val="21"/>
          <w:highlight w:val="none"/>
        </w:rPr>
        <w:t xml:space="preserve">：</w:t>
      </w:r>
      <w:r>
        <w:rPr>
          <w:rFonts w:hAnsi="宋体"/>
          <w:color w:val="auto"/>
          <w:szCs w:val="21"/>
          <w:highlight w:val="none"/>
        </w:rPr>
        <w:t xml:space="preserve"> </w:t>
      </w:r>
      <w:r>
        <w:rPr>
          <w:highlight w:val="none"/>
        </w:rPr>
      </w:r>
      <w:r/>
    </w:p>
    <w:p>
      <w:pPr>
        <w:pStyle w:val="824"/>
        <w:ind w:firstLine="420"/>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lang w:eastAsia="zh-CN"/>
        </w:rPr>
        <w:t xml:space="preserve">JSZC-320509-ZHTX-C2025-0014</w:t>
      </w:r>
      <w:r>
        <w:rPr>
          <w:rFonts w:hint="eastAsia" w:hAnsi="宋体" w:eastAsia="宋体"/>
          <w:color w:val="auto"/>
          <w:sz w:val="21"/>
          <w:szCs w:val="21"/>
          <w:highlight w:val="none"/>
        </w:rPr>
        <w:t xml:space="preserve">号磋商采购文件，经仔细阅读和研究，我们决定参加磋商活动。</w:t>
      </w:r>
      <w:r>
        <w:rPr>
          <w:highlight w:val="none"/>
        </w:rPr>
      </w:r>
      <w:r/>
    </w:p>
    <w:p>
      <w:pPr>
        <w:pStyle w:val="824"/>
        <w:ind w:firstLine="420"/>
        <w:spacing w:after="100" w:line="400" w:lineRule="exact"/>
        <w:rPr>
          <w:rFonts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、我们愿意按照磋商采购文件的一切要求，完成该项目的全部内容。</w:t>
      </w:r>
      <w:r>
        <w:rPr>
          <w:highlight w:val="none"/>
        </w:rPr>
      </w:r>
      <w:r/>
    </w:p>
    <w:p>
      <w:pPr>
        <w:pStyle w:val="824"/>
        <w:ind w:firstLine="420"/>
        <w:spacing w:after="100" w:line="400" w:lineRule="exact"/>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、如果我们的磋商响应文件被接受，我们将严格履行磋商采购文件中规定的每一项要求，按期、按质、按量履行合同的义务。</w:t>
      </w:r>
      <w:r>
        <w:rPr>
          <w:highlight w:val="none"/>
        </w:rPr>
      </w:r>
      <w:r/>
    </w:p>
    <w:p>
      <w:pPr>
        <w:pStyle w:val="824"/>
        <w:ind w:firstLine="420"/>
        <w:spacing w:after="100" w:line="400" w:lineRule="exact"/>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磋商采购文件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，对磋商采购文件及更正公告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rPr>
          <w:rFonts w:hAnsi="宋体" w:eastAsia="宋体"/>
          <w:color w:val="auto"/>
          <w:sz w:val="21"/>
          <w:szCs w:val="21"/>
          <w:highlight w:val="none"/>
        </w:rPr>
        <w:t xml:space="preserve">我们完全理解并同意放弃对这方面有不明及误解的</w:t>
      </w:r>
      <w:r>
        <w:rPr>
          <w:rFonts w:hint="eastAsia" w:hAnsi="宋体" w:eastAsia="宋体"/>
          <w:color w:val="auto"/>
          <w:sz w:val="21"/>
          <w:szCs w:val="21"/>
          <w:highlight w:val="none"/>
        </w:rPr>
        <w:t xml:space="preserve">权利</w:t>
      </w:r>
      <w:r>
        <w:rPr>
          <w:rFonts w:hAnsi="宋体" w:eastAsia="宋体"/>
          <w:color w:val="auto"/>
          <w:sz w:val="21"/>
          <w:szCs w:val="21"/>
          <w:highlight w:val="none"/>
        </w:rPr>
        <w:t xml:space="preserve">。</w:t>
      </w:r>
      <w:r>
        <w:rPr>
          <w:highlight w:val="none"/>
        </w:rPr>
      </w:r>
      <w:r/>
    </w:p>
    <w:p>
      <w:pPr>
        <w:pStyle w:val="824"/>
        <w:ind w:firstLine="420"/>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4、我们同意按磋商采购文件中的规定，本响应文件的有效期限自提交响应文件截止时间之日起</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rPr>
        <w:t xml:space="preserve">天。</w:t>
      </w:r>
      <w:r>
        <w:rPr>
          <w:highlight w:val="none"/>
        </w:rPr>
      </w:r>
      <w:r/>
    </w:p>
    <w:p>
      <w:pPr>
        <w:pStyle w:val="824"/>
        <w:ind w:firstLine="420"/>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5、我们愿意提供采购单位在磋商采购文件中要求的所有资料。</w:t>
      </w:r>
      <w:r>
        <w:rPr>
          <w:highlight w:val="none"/>
        </w:rPr>
      </w:r>
      <w:r/>
    </w:p>
    <w:p>
      <w:pPr>
        <w:pStyle w:val="824"/>
        <w:ind w:firstLine="420"/>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6、我们愿意遵守磋商采购文件中所列的收费标准。</w:t>
      </w:r>
      <w:r>
        <w:rPr>
          <w:highlight w:val="none"/>
        </w:rPr>
      </w:r>
      <w:r/>
    </w:p>
    <w:p>
      <w:pPr>
        <w:pStyle w:val="824"/>
        <w:ind w:firstLine="420"/>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7、我们承诺该响应文件在磋商开始后的全过程中保持有效，不作任何更改和变动。</w:t>
      </w:r>
      <w:r>
        <w:rPr>
          <w:highlight w:val="none"/>
        </w:rPr>
      </w:r>
      <w:r/>
    </w:p>
    <w:p>
      <w:pPr>
        <w:pStyle w:val="824"/>
        <w:ind w:firstLine="420"/>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8、我们承诺我公司符合磋商采购文件供应商须知中“合格供应商资格条件”的要求，若与真实情况不符，本公司愿意承担由此而产生的一切后果。</w:t>
      </w:r>
      <w:r>
        <w:rPr>
          <w:highlight w:val="none"/>
        </w:rPr>
      </w:r>
      <w:r/>
    </w:p>
    <w:p>
      <w:pPr>
        <w:pStyle w:val="824"/>
        <w:ind w:firstLine="420"/>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所有有关磋商采购文件的函电，请按下列地址联系：</w:t>
      </w:r>
      <w:r>
        <w:rPr>
          <w:highlight w:val="none"/>
        </w:rPr>
      </w:r>
      <w:r/>
    </w:p>
    <w:p>
      <w:pPr>
        <w:pStyle w:val="824"/>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单位：                             联系人：</w:t>
      </w:r>
      <w:r>
        <w:rPr>
          <w:highlight w:val="none"/>
        </w:rPr>
      </w:r>
      <w:r/>
    </w:p>
    <w:p>
      <w:pPr>
        <w:pStyle w:val="824"/>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地址：                             邮政编码：</w:t>
      </w:r>
      <w:r>
        <w:rPr>
          <w:highlight w:val="none"/>
        </w:rPr>
      </w:r>
      <w:r/>
    </w:p>
    <w:p>
      <w:pPr>
        <w:pStyle w:val="824"/>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联系电话：                         传真：</w:t>
      </w:r>
      <w:r>
        <w:rPr>
          <w:highlight w:val="none"/>
        </w:rPr>
      </w:r>
      <w:r/>
    </w:p>
    <w:p>
      <w:pPr>
        <w:pStyle w:val="824"/>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磋商响应单位：（公章）</w:t>
      </w:r>
      <w:r>
        <w:rPr>
          <w:highlight w:val="none"/>
        </w:rPr>
      </w:r>
      <w:r/>
    </w:p>
    <w:p>
      <w:pPr>
        <w:pStyle w:val="824"/>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rPr>
          <w:highlight w:val="none"/>
        </w:rPr>
      </w:r>
      <w:r/>
    </w:p>
    <w:p>
      <w:pPr>
        <w:pStyle w:val="824"/>
        <w:spacing w:line="440" w:lineRule="exact"/>
        <w:rPr>
          <w:rFonts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rPr>
          <w:highlight w:val="none"/>
        </w:rPr>
      </w:r>
      <w:r/>
    </w:p>
    <w:p>
      <w:pPr>
        <w:pStyle w:val="1092"/>
        <w:ind w:firstLine="0"/>
        <w:rPr>
          <w:rFonts w:ascii="宋体" w:hAnsi="宋体"/>
          <w:b/>
          <w:color w:val="auto"/>
          <w:sz w:val="21"/>
          <w:szCs w:val="21"/>
          <w:highlight w:val="none"/>
        </w:rPr>
      </w:pPr>
      <w:r>
        <w:rPr>
          <w:rFonts w:ascii="宋体" w:hAnsi="宋体"/>
          <w:b/>
          <w:color w:val="auto"/>
          <w:sz w:val="21"/>
          <w:szCs w:val="21"/>
          <w:highlight w:val="none"/>
        </w:rPr>
      </w:r>
      <w:r>
        <w:rPr>
          <w:highlight w:val="none"/>
        </w:rPr>
      </w:r>
      <w:r/>
    </w:p>
    <w:p>
      <w:pPr>
        <w:pStyle w:val="1092"/>
        <w:ind w:firstLine="0"/>
        <w:rPr>
          <w:rFonts w:ascii="宋体" w:hAnsi="宋体"/>
          <w:b/>
          <w:color w:val="auto"/>
          <w:sz w:val="21"/>
          <w:szCs w:val="21"/>
          <w:highlight w:val="none"/>
        </w:rPr>
      </w:pPr>
      <w:r>
        <w:rPr>
          <w:rFonts w:ascii="宋体" w:hAnsi="宋体"/>
          <w:b/>
          <w:color w:val="auto"/>
          <w:sz w:val="21"/>
          <w:szCs w:val="21"/>
          <w:highlight w:val="none"/>
        </w:rPr>
      </w:r>
      <w:r>
        <w:rPr>
          <w:highlight w:val="none"/>
        </w:rPr>
      </w:r>
      <w:r/>
    </w:p>
    <w:p>
      <w:pPr>
        <w:pStyle w:val="1092"/>
        <w:ind w:firstLine="0"/>
        <w:rPr>
          <w:rFonts w:ascii="宋体" w:hAnsi="宋体"/>
          <w:b/>
          <w:color w:val="auto"/>
          <w:sz w:val="21"/>
          <w:szCs w:val="21"/>
          <w:highlight w:val="none"/>
        </w:rPr>
      </w:pPr>
      <w:r>
        <w:rPr>
          <w:rFonts w:ascii="宋体" w:hAnsi="宋体"/>
          <w:b/>
          <w:color w:val="auto"/>
          <w:sz w:val="21"/>
          <w:szCs w:val="21"/>
          <w:highlight w:val="none"/>
        </w:rPr>
      </w:r>
      <w:r>
        <w:rPr>
          <w:highlight w:val="none"/>
        </w:rPr>
      </w:r>
      <w:r/>
    </w:p>
    <w:p>
      <w:pPr>
        <w:pStyle w:val="1092"/>
        <w:ind w:firstLine="0"/>
        <w:pageBreakBefore/>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附件2：（磋商响应单位）法定代表人授权委托书</w:t>
      </w:r>
      <w:r>
        <w:rPr>
          <w:highlight w:val="none"/>
        </w:rPr>
      </w:r>
      <w:r/>
    </w:p>
    <w:p>
      <w:pPr>
        <w:pStyle w:val="1092"/>
        <w:jc w:val="center"/>
        <w:rPr>
          <w:rFonts w:ascii="宋体" w:hAnsi="宋体" w:cs="宋体"/>
          <w:b/>
          <w:bCs/>
          <w:color w:val="auto"/>
          <w:sz w:val="21"/>
          <w:szCs w:val="21"/>
          <w:highlight w:val="none"/>
        </w:rPr>
      </w:pPr>
      <w:r>
        <w:rPr>
          <w:rFonts w:ascii="宋体" w:hAnsi="宋体" w:cs="宋体"/>
          <w:b/>
          <w:bCs/>
          <w:color w:val="auto"/>
          <w:sz w:val="21"/>
          <w:szCs w:val="21"/>
          <w:highlight w:val="none"/>
        </w:rPr>
      </w:r>
      <w:r>
        <w:rPr>
          <w:highlight w:val="none"/>
        </w:rPr>
      </w:r>
      <w:r/>
    </w:p>
    <w:p>
      <w:pPr>
        <w:pStyle w:val="1092"/>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法定代表人授权委托书</w:t>
      </w:r>
      <w:r>
        <w:rPr>
          <w:highlight w:val="none"/>
        </w:rPr>
      </w:r>
      <w:r/>
    </w:p>
    <w:p>
      <w:pPr>
        <w:pStyle w:val="1092"/>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pStyle w:val="1092"/>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pStyle w:val="1092"/>
        <w:rPr>
          <w:rFonts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  我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（磋商响应单位名称）的法定代表人，现授权委托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（姓名）为我公司委托代理人，以本公司的名义参加中汇通项目管理咨询（苏州）有限公司组织实施的编号为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号的磋商采购活动。委托代理人在报名、制作磋商响应文件、磋商、评标、合同磋商过程中所签署的一切文件和处理与这有关的一切事务，我均予以承认。</w:t>
      </w:r>
      <w:r>
        <w:rPr>
          <w:highlight w:val="none"/>
        </w:rPr>
      </w:r>
      <w:r/>
    </w:p>
    <w:p>
      <w:pPr>
        <w:pStyle w:val="1092"/>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rPr>
          <w:highlight w:val="none"/>
        </w:rPr>
      </w:r>
      <w:r/>
    </w:p>
    <w:p>
      <w:pPr>
        <w:pStyle w:val="1092"/>
        <w:ind w:firstLine="510"/>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委托代理人无转委托权。特此委托。</w:t>
      </w:r>
      <w:r>
        <w:rPr>
          <w:highlight w:val="none"/>
        </w:rPr>
      </w:r>
      <w:r/>
    </w:p>
    <w:p>
      <w:pPr>
        <w:pStyle w:val="1092"/>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highlight w:val="none"/>
        </w:rPr>
      </w:r>
      <w:r/>
    </w:p>
    <w:p>
      <w:pPr>
        <w:pStyle w:val="1092"/>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磋商响应单位：（公章）</w:t>
      </w:r>
      <w:r>
        <w:rPr>
          <w:highlight w:val="none"/>
        </w:rPr>
      </w:r>
      <w:r/>
    </w:p>
    <w:p>
      <w:pPr>
        <w:pStyle w:val="1092"/>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法定代表人：（签字或盖章）</w:t>
      </w:r>
      <w:r>
        <w:rPr>
          <w:highlight w:val="none"/>
        </w:rPr>
      </w:r>
      <w:r/>
    </w:p>
    <w:p>
      <w:pPr>
        <w:pStyle w:val="1092"/>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委托代理人：（签字或盖章）</w:t>
      </w:r>
      <w:r>
        <w:rPr>
          <w:highlight w:val="none"/>
        </w:rPr>
      </w:r>
      <w:r/>
    </w:p>
    <w:p>
      <w:pPr>
        <w:pStyle w:val="1092"/>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rPr>
          <w:highlight w:val="none"/>
        </w:rPr>
      </w:r>
      <w:r/>
    </w:p>
    <w:p>
      <w:pPr>
        <w:ind w:right="480"/>
        <w:rPr>
          <w:rFonts w:ascii="宋体" w:hAnsi="宋体" w:cs="宋体"/>
          <w:color w:val="auto"/>
          <w:highlight w:val="none"/>
        </w:rPr>
      </w:pPr>
      <w:r>
        <w:rPr>
          <w:rFonts w:ascii="宋体" w:hAnsi="宋体" w:cs="宋体"/>
          <w:color w:val="auto"/>
          <w:highlight w:val="none"/>
        </w:rPr>
      </w:r>
      <w:r>
        <w:rPr>
          <w:highlight w:val="none"/>
        </w:rPr>
      </w:r>
      <w:r/>
    </w:p>
    <w:p>
      <w:pPr>
        <w:jc w:val="left"/>
        <w:rPr>
          <w:rFonts w:ascii="宋体" w:hAnsi="宋体" w:cs="宋体"/>
          <w:b/>
          <w:bCs/>
          <w:color w:val="auto"/>
          <w:sz w:val="24"/>
          <w:highlight w:val="none"/>
        </w:rPr>
      </w:pPr>
      <w:r>
        <w:rPr>
          <w:rFonts w:ascii="宋体" w:hAnsi="宋体" w:cs="宋体"/>
          <w:b/>
          <w:bCs/>
          <w:color w:val="auto"/>
          <w:sz w:val="24"/>
          <w:highlight w:val="none"/>
        </w:rPr>
      </w:r>
      <w:r>
        <w:rPr>
          <w:highlight w:val="none"/>
        </w:rPr>
      </w:r>
      <w:r/>
    </w:p>
    <w:p>
      <w:pPr>
        <w:pStyle w:val="1092"/>
        <w:ind w:firstLine="0"/>
        <w:rPr>
          <w:rFonts w:ascii="宋体" w:hAnsi="宋体" w:cs="宋体"/>
          <w:b/>
          <w:bCs/>
          <w:color w:val="auto"/>
          <w:highlight w:val="none"/>
        </w:rPr>
      </w:pPr>
      <w:r>
        <w:rPr>
          <w:rFonts w:hint="eastAsia" w:ascii="宋体" w:hAnsi="宋体" w:cs="宋体"/>
          <w:b/>
          <w:bCs/>
          <w:color w:val="auto"/>
          <w:sz w:val="21"/>
          <w:szCs w:val="21"/>
          <w:highlight w:val="none"/>
        </w:rPr>
        <w:t xml:space="preserve">注：须单位签章、法定代表人签字或盖章、代理人签字或盖章三者齐全，否则该授权委托书无效。</w:t>
      </w:r>
      <w:r>
        <w:rPr>
          <w:highlight w:val="none"/>
        </w:rPr>
      </w:r>
      <w:r/>
    </w:p>
    <w:p>
      <w:pPr>
        <w:pStyle w:val="1092"/>
        <w:ind w:firstLine="0"/>
        <w:pageBreakBefore/>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附件3：磋商响应报价表</w:t>
      </w:r>
      <w:r>
        <w:rPr>
          <w:highlight w:val="none"/>
        </w:rPr>
      </w:r>
      <w:r/>
    </w:p>
    <w:p>
      <w:pPr>
        <w:pStyle w:val="1081"/>
        <w:spacing w:line="380" w:lineRule="exact"/>
        <w:rPr>
          <w:rFonts w:hAnsi="宋体"/>
          <w:b/>
          <w:color w:val="auto"/>
          <w:szCs w:val="21"/>
          <w:highlight w:val="none"/>
        </w:rPr>
      </w:pPr>
      <w:r>
        <w:rPr>
          <w:rFonts w:hAnsi="宋体"/>
          <w:b/>
          <w:color w:val="auto"/>
          <w:szCs w:val="21"/>
          <w:highlight w:val="none"/>
        </w:rPr>
      </w:r>
      <w:r>
        <w:rPr>
          <w:highlight w:val="none"/>
        </w:rPr>
      </w:r>
      <w:r/>
    </w:p>
    <w:p>
      <w:pPr>
        <w:pStyle w:val="824"/>
        <w:jc w:val="center"/>
        <w:spacing w:after="100" w:line="400" w:lineRule="exact"/>
        <w:rPr>
          <w:rFonts w:hAnsi="宋体" w:eastAsia="宋体"/>
          <w:color w:val="auto"/>
          <w:sz w:val="21"/>
          <w:szCs w:val="21"/>
          <w:highlight w:val="none"/>
        </w:rPr>
      </w:pPr>
      <w:r>
        <w:rPr>
          <w:rFonts w:hint="eastAsia" w:hAnsi="宋体" w:eastAsia="宋体"/>
          <w:b/>
          <w:color w:val="auto"/>
          <w:sz w:val="21"/>
          <w:szCs w:val="21"/>
          <w:highlight w:val="none"/>
        </w:rPr>
        <w:t xml:space="preserve">（1）磋商响应报价表</w:t>
      </w:r>
      <w:r>
        <w:rPr>
          <w:rStyle w:val="1093"/>
          <w:rFonts w:hint="eastAsia" w:hAnsi="宋体"/>
          <w:b/>
          <w:color w:val="auto"/>
          <w:highlight w:val="none"/>
        </w:rPr>
        <w:t xml:space="preserve">（第一次报价）</w:t>
      </w:r>
      <w:r>
        <w:rPr>
          <w:rFonts w:hint="eastAsia" w:hAnsi="宋体" w:eastAsia="宋体"/>
          <w:b/>
          <w:color w:val="auto"/>
          <w:sz w:val="21"/>
          <w:szCs w:val="21"/>
          <w:highlight w:val="none"/>
        </w:rPr>
        <w:t xml:space="preserve"> </w:t>
      </w:r>
      <w:r>
        <w:rPr>
          <w:rFonts w:hAnsi="宋体" w:eastAsia="宋体"/>
          <w:color w:val="auto"/>
          <w:spacing w:val="20"/>
          <w:sz w:val="21"/>
          <w:szCs w:val="21"/>
          <w:highlight w:val="none"/>
        </w:rPr>
        <w:t xml:space="preserve">         </w:t>
      </w:r>
      <w:r>
        <w:rPr>
          <w:rFonts w:hint="eastAsia" w:hAnsi="宋体" w:eastAsia="宋体"/>
          <w:color w:val="auto"/>
          <w:spacing w:val="20"/>
          <w:sz w:val="21"/>
          <w:szCs w:val="21"/>
          <w:highlight w:val="none"/>
        </w:rPr>
        <w:t xml:space="preserve">      </w:t>
      </w:r>
      <w:r>
        <w:rPr>
          <w:highlight w:val="none"/>
        </w:rPr>
      </w:r>
      <w:r/>
    </w:p>
    <w:p>
      <w:pPr>
        <w:pStyle w:val="824"/>
        <w:spacing w:after="100" w:line="400" w:lineRule="exact"/>
        <w:rPr>
          <w:rFonts w:hAnsi="宋体" w:eastAsia="宋体"/>
          <w:color w:val="auto"/>
          <w:sz w:val="21"/>
          <w:szCs w:val="21"/>
          <w:highlight w:val="none"/>
        </w:rPr>
      </w:pPr>
      <w:r>
        <w:rPr>
          <w:rFonts w:hAnsi="宋体" w:eastAsia="宋体"/>
          <w:color w:val="auto"/>
          <w:sz w:val="21"/>
          <w:szCs w:val="21"/>
          <w:highlight w:val="none"/>
        </w:rPr>
      </w:r>
      <w:r>
        <w:rPr>
          <w:highlight w:val="none"/>
        </w:rPr>
      </w:r>
      <w:r/>
    </w:p>
    <w:p>
      <w:pPr>
        <w:pStyle w:val="824"/>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项目编号：                                                 </w:t>
      </w:r>
      <w:r>
        <w:rPr>
          <w:highlight w:val="none"/>
        </w:rPr>
      </w:r>
      <w:r/>
    </w:p>
    <w:tbl>
      <w:tblPr>
        <w:tblStyle w:val="778"/>
        <w:tblW w:w="93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2508"/>
        <w:gridCol w:w="2409"/>
        <w:gridCol w:w="2552"/>
        <w:gridCol w:w="992"/>
      </w:tblGrid>
      <w:tr>
        <w:trPr>
          <w:trHeight w:val="647"/>
        </w:trPr>
        <w:tc>
          <w:tcPr>
            <w:tcW w:w="861" w:type="dxa"/>
            <w:vAlign w:val="top"/>
            <w:textDirection w:val="lrTb"/>
            <w:noWrap w:val="false"/>
          </w:tcPr>
          <w:p>
            <w:pPr>
              <w:pStyle w:val="824"/>
              <w:jc w:val="center"/>
              <w:spacing w:after="100" w:line="40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序号</w:t>
            </w:r>
            <w:r>
              <w:rPr>
                <w:highlight w:val="none"/>
              </w:rPr>
            </w:r>
            <w:r/>
          </w:p>
        </w:tc>
        <w:tc>
          <w:tcPr>
            <w:tcW w:w="2508" w:type="dxa"/>
            <w:vAlign w:val="top"/>
            <w:textDirection w:val="lrTb"/>
            <w:noWrap w:val="false"/>
          </w:tcPr>
          <w:p>
            <w:pPr>
              <w:pStyle w:val="824"/>
              <w:jc w:val="center"/>
              <w:spacing w:after="100" w:line="40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项   目</w:t>
            </w:r>
            <w:r>
              <w:rPr>
                <w:highlight w:val="none"/>
              </w:rPr>
            </w:r>
            <w:r/>
          </w:p>
        </w:tc>
        <w:tc>
          <w:tcPr>
            <w:tcW w:w="2409" w:type="dxa"/>
            <w:vAlign w:val="top"/>
            <w:textDirection w:val="lrTb"/>
            <w:noWrap w:val="false"/>
          </w:tcPr>
          <w:p>
            <w:pPr>
              <w:pStyle w:val="824"/>
              <w:jc w:val="center"/>
              <w:spacing w:after="100" w:line="40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投标报价(元)</w:t>
            </w:r>
            <w:r>
              <w:rPr>
                <w:highlight w:val="none"/>
              </w:rPr>
            </w:r>
            <w:r/>
          </w:p>
        </w:tc>
        <w:tc>
          <w:tcPr>
            <w:tcW w:w="2552" w:type="dxa"/>
            <w:vAlign w:val="top"/>
            <w:textDirection w:val="lrTb"/>
            <w:noWrap w:val="false"/>
          </w:tcPr>
          <w:p>
            <w:pPr>
              <w:pStyle w:val="824"/>
              <w:jc w:val="center"/>
              <w:spacing w:after="100" w:line="40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服务期限</w:t>
            </w:r>
            <w:r>
              <w:rPr>
                <w:highlight w:val="none"/>
              </w:rPr>
            </w:r>
            <w:r/>
          </w:p>
        </w:tc>
        <w:tc>
          <w:tcPr>
            <w:tcW w:w="992" w:type="dxa"/>
            <w:vAlign w:val="top"/>
            <w:textDirection w:val="lrTb"/>
            <w:noWrap w:val="false"/>
          </w:tcPr>
          <w:p>
            <w:pPr>
              <w:pStyle w:val="824"/>
              <w:jc w:val="center"/>
              <w:spacing w:after="100" w:line="40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备注</w:t>
            </w:r>
            <w:r>
              <w:rPr>
                <w:highlight w:val="none"/>
              </w:rPr>
            </w:r>
            <w:r/>
          </w:p>
        </w:tc>
      </w:tr>
      <w:tr>
        <w:trPr>
          <w:trHeight w:val="591"/>
        </w:trPr>
        <w:tc>
          <w:tcPr>
            <w:tcW w:w="861" w:type="dxa"/>
            <w:vAlign w:val="center"/>
            <w:textDirection w:val="lrTb"/>
            <w:noWrap w:val="false"/>
          </w:tcPr>
          <w:p>
            <w:pPr>
              <w:pStyle w:val="824"/>
              <w:jc w:val="center"/>
              <w:spacing w:after="100" w:line="40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highlight w:val="none"/>
              </w:rPr>
            </w:r>
            <w:r/>
          </w:p>
        </w:tc>
        <w:tc>
          <w:tcPr>
            <w:tcW w:w="2508" w:type="dxa"/>
            <w:vAlign w:val="top"/>
            <w:textDirection w:val="lrTb"/>
            <w:noWrap w:val="false"/>
          </w:tcPr>
          <w:p>
            <w:pPr>
              <w:pStyle w:val="824"/>
              <w:jc w:val="center"/>
              <w:spacing w:after="100" w:line="400" w:lineRule="exact"/>
              <w:widowControl/>
              <w:rPr>
                <w:rFonts w:ascii="宋体" w:hAnsi="宋体" w:eastAsia="宋体" w:cs="宋体"/>
                <w:color w:val="auto"/>
                <w:sz w:val="21"/>
                <w:szCs w:val="21"/>
                <w:highlight w:val="none"/>
              </w:rPr>
            </w:pPr>
            <w:r>
              <w:rPr>
                <w:rFonts w:hint="eastAsia" w:ascii="Arial" w:hAnsi="Arial" w:eastAsia="Arial" w:cs="Arial"/>
                <w:color w:val="auto"/>
                <w:sz w:val="21"/>
                <w:szCs w:val="21"/>
                <w:highlight w:val="none"/>
                <w:lang w:val="en-US" w:eastAsia="zh-CN" w:bidi="ar-SA"/>
              </w:rPr>
              <w:t xml:space="preserve">2026年度河道保洁服务</w:t>
            </w:r>
            <w:r>
              <w:rPr>
                <w:highlight w:val="none"/>
              </w:rPr>
            </w:r>
            <w:r/>
          </w:p>
        </w:tc>
        <w:tc>
          <w:tcPr>
            <w:tcW w:w="2409" w:type="dxa"/>
            <w:vAlign w:val="center"/>
            <w:textDirection w:val="lrTb"/>
            <w:noWrap w:val="false"/>
          </w:tcPr>
          <w:p>
            <w:pPr>
              <w:pStyle w:val="824"/>
              <w:jc w:val="center"/>
              <w:spacing w:after="100" w:line="40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2552" w:type="dxa"/>
            <w:vAlign w:val="center"/>
            <w:textDirection w:val="lrTb"/>
            <w:noWrap w:val="false"/>
          </w:tcPr>
          <w:p>
            <w:pPr>
              <w:pStyle w:val="824"/>
              <w:jc w:val="center"/>
              <w:spacing w:after="100" w:line="40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92" w:type="dxa"/>
            <w:vAlign w:val="center"/>
            <w:textDirection w:val="lrTb"/>
            <w:noWrap w:val="false"/>
          </w:tcPr>
          <w:p>
            <w:pPr>
              <w:pStyle w:val="824"/>
              <w:jc w:val="center"/>
              <w:spacing w:after="100" w:line="40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rHeight w:val="737"/>
        </w:trPr>
        <w:tc>
          <w:tcPr>
            <w:gridSpan w:val="5"/>
            <w:tcW w:w="9322" w:type="dxa"/>
            <w:vAlign w:val="center"/>
            <w:textDirection w:val="lrTb"/>
            <w:noWrap w:val="false"/>
          </w:tcPr>
          <w:p>
            <w:pPr>
              <w:pStyle w:val="824"/>
              <w:jc w:val="center"/>
              <w:spacing w:after="100" w:line="40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合计（人民币）大写金额：                       小写金额：（</w:t>
            </w:r>
            <w:r>
              <w:rPr>
                <w:rFonts w:hint="eastAsia" w:ascii="宋体" w:hAnsi="宋体" w:eastAsia="宋体" w:cs="宋体"/>
                <w:color w:val="auto"/>
                <w:spacing w:val="20"/>
                <w:sz w:val="21"/>
                <w:szCs w:val="21"/>
                <w:highlight w:val="none"/>
                <w:lang w:val="en-US" w:eastAsia="zh-CN" w:bidi="ar-SA"/>
              </w:rPr>
              <w:t xml:space="preserve">￥：    ）</w:t>
            </w:r>
            <w:r>
              <w:rPr>
                <w:highlight w:val="none"/>
              </w:rPr>
            </w:r>
            <w:r/>
          </w:p>
        </w:tc>
      </w:tr>
      <w:tr>
        <w:trPr>
          <w:trHeight w:val="737"/>
        </w:trPr>
        <w:tc>
          <w:tcPr>
            <w:gridSpan w:val="5"/>
            <w:tcW w:w="9322" w:type="dxa"/>
            <w:vAlign w:val="center"/>
            <w:textDirection w:val="lrTb"/>
            <w:noWrap w:val="false"/>
          </w:tcPr>
          <w:p>
            <w:pPr>
              <w:jc w:val="both"/>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是否小微企业  : □小型      □微型     □否</w:t>
            </w:r>
            <w:r>
              <w:rPr>
                <w:highlight w:val="none"/>
              </w:rPr>
            </w:r>
            <w:r/>
          </w:p>
          <w:p>
            <w:pPr>
              <w:pStyle w:val="824"/>
              <w:jc w:val="left"/>
              <w:spacing w:after="100" w:line="40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是否残疾人或监狱企业：□小型     □微型     □否</w:t>
            </w:r>
            <w:r>
              <w:rPr>
                <w:highlight w:val="none"/>
              </w:rPr>
            </w:r>
            <w:r/>
          </w:p>
        </w:tc>
      </w:tr>
    </w:tbl>
    <w:p>
      <w:pPr>
        <w:pStyle w:val="824"/>
        <w:spacing w:after="100" w:line="400" w:lineRule="exact"/>
        <w:rPr>
          <w:rFonts w:hAnsi="宋体" w:eastAsia="宋体"/>
          <w:color w:val="auto"/>
          <w:sz w:val="21"/>
          <w:szCs w:val="21"/>
          <w:highlight w:val="none"/>
        </w:rPr>
      </w:pPr>
      <w:r>
        <w:rPr>
          <w:rFonts w:hAnsi="宋体" w:eastAsia="宋体"/>
          <w:color w:val="auto"/>
          <w:sz w:val="21"/>
          <w:szCs w:val="21"/>
          <w:highlight w:val="none"/>
        </w:rPr>
      </w:r>
      <w:r>
        <w:rPr>
          <w:highlight w:val="none"/>
        </w:rPr>
      </w:r>
      <w:r/>
    </w:p>
    <w:p>
      <w:pPr>
        <w:pStyle w:val="824"/>
        <w:ind w:firstLine="210"/>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磋商响应单位：（公章）</w:t>
      </w:r>
      <w:r>
        <w:rPr>
          <w:highlight w:val="none"/>
        </w:rPr>
      </w:r>
      <w:r/>
    </w:p>
    <w:p>
      <w:pPr>
        <w:pStyle w:val="824"/>
        <w:ind w:firstLine="210"/>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rPr>
          <w:highlight w:val="none"/>
        </w:rPr>
      </w:r>
      <w:r/>
    </w:p>
    <w:p>
      <w:pPr>
        <w:pStyle w:val="824"/>
        <w:ind w:firstLine="210"/>
        <w:spacing w:after="100"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日期：</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rPr>
          <w:highlight w:val="none"/>
        </w:rPr>
      </w:r>
      <w:r/>
    </w:p>
    <w:p>
      <w:pPr>
        <w:pStyle w:val="824"/>
        <w:ind w:firstLine="210"/>
        <w:spacing w:after="100" w:line="400" w:lineRule="exact"/>
        <w:rPr>
          <w:rFonts w:hAnsi="宋体" w:eastAsia="宋体"/>
          <w:color w:val="auto"/>
          <w:sz w:val="21"/>
          <w:szCs w:val="21"/>
          <w:highlight w:val="none"/>
        </w:rPr>
      </w:pPr>
      <w:r>
        <w:rPr>
          <w:rFonts w:hAnsi="宋体" w:eastAsia="宋体"/>
          <w:color w:val="auto"/>
          <w:sz w:val="21"/>
          <w:szCs w:val="21"/>
          <w:highlight w:val="none"/>
        </w:rPr>
      </w:r>
      <w:r>
        <w:rPr>
          <w:highlight w:val="none"/>
        </w:rPr>
      </w:r>
      <w:r/>
    </w:p>
    <w:p>
      <w:pPr>
        <w:ind w:firstLine="420"/>
        <w:spacing w:after="100" w:line="400" w:lineRule="exact"/>
        <w:rPr>
          <w:rFonts w:ascii="宋体" w:hAnsi="宋体"/>
          <w:color w:val="auto"/>
          <w:szCs w:val="21"/>
          <w:highlight w:val="none"/>
        </w:rPr>
      </w:pPr>
      <w:r>
        <w:rPr>
          <w:rFonts w:hint="eastAsia" w:hAnsi="宋体"/>
          <w:color w:val="auto"/>
          <w:szCs w:val="21"/>
          <w:highlight w:val="none"/>
        </w:rPr>
        <w:t xml:space="preserve">注：</w:t>
      </w:r>
      <w:r>
        <w:rPr>
          <w:rFonts w:hint="eastAsia" w:ascii="宋体" w:hAnsi="宋体"/>
          <w:color w:val="auto"/>
          <w:szCs w:val="21"/>
          <w:highlight w:val="none"/>
        </w:rPr>
        <w:t xml:space="preserve">本表中的报价为综合报价，</w:t>
      </w:r>
      <w:r>
        <w:rPr>
          <w:rFonts w:hint="eastAsia" w:eastAsia="宋体"/>
          <w:color w:val="auto"/>
          <w:sz w:val="21"/>
          <w:highlight w:val="none"/>
        </w:rPr>
        <w:t xml:space="preserve">包括为完成本项目服务工作所需的各种费用、包括但不限于承包期内完成保洁服务项目工作所需的人工、劳保、材料、机械、耗材、管理、维护、保险、利润、税金、政策性文件规定及合同包含的所有风险、责任以及台风、暴雨、干旱、大雪、冻害等天气因素发生突击服务等一切费用。</w:t>
      </w:r>
      <w:r>
        <w:rPr>
          <w:highlight w:val="none"/>
        </w:rPr>
      </w:r>
      <w:r/>
    </w:p>
    <w:p>
      <w:pPr>
        <w:pStyle w:val="1092"/>
        <w:ind w:firstLine="0"/>
        <w:pageBreakBefore/>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：磋商响应报价分项报价表</w:t>
      </w:r>
      <w:r>
        <w:rPr>
          <w:highlight w:val="none"/>
        </w:rPr>
      </w:r>
      <w:r/>
    </w:p>
    <w:p>
      <w:pPr>
        <w:pStyle w:val="824"/>
        <w:jc w:val="center"/>
        <w:spacing w:after="100" w:line="400" w:lineRule="exact"/>
        <w:rPr>
          <w:rFonts w:hint="eastAsia" w:hAnsi="宋体" w:eastAsia="宋体"/>
          <w:color w:val="auto"/>
          <w:sz w:val="21"/>
          <w:szCs w:val="21"/>
          <w:highlight w:val="none"/>
        </w:rPr>
      </w:pPr>
      <w:r>
        <w:rPr>
          <w:rFonts w:hint="eastAsia" w:hAnsi="宋体" w:eastAsia="宋体"/>
          <w:b/>
          <w:color w:val="auto"/>
          <w:sz w:val="21"/>
          <w:szCs w:val="21"/>
          <w:highlight w:val="none"/>
        </w:rPr>
        <w:t xml:space="preserve">磋商报价分析表</w:t>
      </w:r>
      <w:r>
        <w:rPr>
          <w:rFonts w:hint="eastAsia" w:hAnsi="宋体" w:eastAsia="宋体"/>
          <w:b/>
          <w:color w:val="auto"/>
          <w:sz w:val="21"/>
          <w:szCs w:val="21"/>
          <w:highlight w:val="none"/>
          <w:lang w:eastAsia="zh-CN"/>
        </w:rPr>
        <w:t xml:space="preserve">（</w:t>
      </w:r>
      <w:r>
        <w:rPr>
          <w:rFonts w:hint="eastAsia" w:hAnsi="宋体" w:eastAsia="宋体"/>
          <w:b/>
          <w:color w:val="auto"/>
          <w:sz w:val="21"/>
          <w:szCs w:val="21"/>
          <w:highlight w:val="none"/>
          <w:lang w:val="en-US" w:eastAsia="zh-CN"/>
        </w:rPr>
        <w:t xml:space="preserve">一</w:t>
      </w:r>
      <w:r>
        <w:rPr>
          <w:rFonts w:hint="eastAsia" w:hAnsi="宋体" w:eastAsia="宋体"/>
          <w:b/>
          <w:color w:val="auto"/>
          <w:sz w:val="21"/>
          <w:szCs w:val="21"/>
          <w:highlight w:val="none"/>
          <w:lang w:eastAsia="zh-CN"/>
        </w:rPr>
        <w:t xml:space="preserve">）</w:t>
      </w:r>
      <w:r>
        <w:rPr>
          <w:highlight w:val="none"/>
        </w:rPr>
      </w:r>
      <w:r/>
    </w:p>
    <w:p>
      <w:pPr>
        <w:pStyle w:val="824"/>
        <w:ind w:firstLine="210"/>
        <w:rPr>
          <w:rFonts w:hAnsi="宋体" w:eastAsia="宋体" w:cs="宋体"/>
          <w:color w:val="auto"/>
          <w:sz w:val="21"/>
          <w:szCs w:val="21"/>
          <w:highlight w:val="none"/>
        </w:rPr>
      </w:pPr>
      <w:r>
        <w:rPr>
          <w:rFonts w:hAnsi="宋体" w:eastAsia="宋体" w:cs="宋体"/>
          <w:color w:val="auto"/>
          <w:sz w:val="21"/>
          <w:szCs w:val="21"/>
          <w:highlight w:val="none"/>
        </w:rPr>
      </w:r>
      <w:r>
        <w:rPr>
          <w:highlight w:val="none"/>
        </w:rPr>
      </w:r>
      <w:r/>
    </w:p>
    <w:p>
      <w:pPr>
        <w:pStyle w:val="824"/>
        <w:ind w:firstLine="210"/>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项目编号：                                      项目名称：</w:t>
      </w:r>
      <w:r>
        <w:rPr>
          <w:highlight w:val="none"/>
        </w:rPr>
      </w:r>
      <w:r/>
    </w:p>
    <w:tbl>
      <w:tblPr>
        <w:tblStyle w:val="778"/>
        <w:tblW w:w="48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274"/>
        <w:gridCol w:w="1605"/>
        <w:gridCol w:w="1455"/>
        <w:gridCol w:w="1740"/>
        <w:gridCol w:w="2160"/>
      </w:tblGrid>
      <w:tr>
        <w:trPr>
          <w:trHeight w:val="589"/>
        </w:trPr>
        <w:tc>
          <w:tcPr>
            <w:tcW w:w="745" w:type="dxa"/>
            <w:vAlign w:val="center"/>
            <w:textDirection w:val="lrTb"/>
            <w:noWrap w:val="false"/>
          </w:tcPr>
          <w:p>
            <w:pPr>
              <w:jc w:val="center"/>
              <w:rPr>
                <w:rFonts w:ascii="宋体" w:hAnsi="宋体"/>
                <w:bCs/>
                <w:color w:val="auto"/>
                <w:spacing w:val="10"/>
                <w:szCs w:val="21"/>
                <w:highlight w:val="none"/>
              </w:rPr>
            </w:pPr>
            <w:r>
              <w:rPr>
                <w:rFonts w:hint="eastAsia" w:ascii="宋体" w:hAnsi="宋体"/>
                <w:bCs/>
                <w:color w:val="auto"/>
                <w:spacing w:val="10"/>
                <w:szCs w:val="21"/>
                <w:highlight w:val="none"/>
              </w:rPr>
              <w:t xml:space="preserve">片区</w:t>
            </w:r>
            <w:r>
              <w:rPr>
                <w:highlight w:val="none"/>
              </w:rPr>
            </w:r>
            <w:r/>
          </w:p>
        </w:tc>
        <w:tc>
          <w:tcPr>
            <w:tcW w:w="1274" w:type="dxa"/>
            <w:vAlign w:val="center"/>
            <w:textDirection w:val="lrTb"/>
            <w:noWrap w:val="false"/>
          </w:tcPr>
          <w:p>
            <w:pPr>
              <w:jc w:val="center"/>
              <w:rPr>
                <w:rFonts w:ascii="宋体" w:hAnsi="宋体"/>
                <w:bCs/>
                <w:color w:val="auto"/>
                <w:spacing w:val="10"/>
                <w:szCs w:val="21"/>
                <w:highlight w:val="none"/>
              </w:rPr>
            </w:pPr>
            <w:r>
              <w:rPr>
                <w:rFonts w:hint="eastAsia" w:ascii="宋体" w:hAnsi="宋体"/>
                <w:bCs/>
                <w:color w:val="auto"/>
                <w:spacing w:val="10"/>
                <w:szCs w:val="21"/>
                <w:highlight w:val="none"/>
                <w:lang w:val="en-US" w:eastAsia="zh-CN"/>
              </w:rPr>
              <w:t xml:space="preserve">河道</w:t>
            </w:r>
            <w:r>
              <w:rPr>
                <w:rFonts w:hint="eastAsia" w:ascii="宋体" w:hAnsi="宋体"/>
                <w:bCs/>
                <w:color w:val="auto"/>
                <w:spacing w:val="10"/>
                <w:szCs w:val="21"/>
                <w:highlight w:val="none"/>
              </w:rPr>
              <w:t xml:space="preserve">名称</w:t>
            </w:r>
            <w:r>
              <w:rPr>
                <w:highlight w:val="none"/>
              </w:rPr>
            </w:r>
            <w:r/>
          </w:p>
        </w:tc>
        <w:tc>
          <w:tcPr>
            <w:tcW w:w="1605" w:type="dxa"/>
            <w:vAlign w:val="center"/>
            <w:textDirection w:val="lrTb"/>
            <w:noWrap w:val="false"/>
          </w:tcPr>
          <w:p>
            <w:pPr>
              <w:jc w:val="center"/>
              <w:rPr>
                <w:rFonts w:ascii="宋体" w:hAnsi="宋体"/>
                <w:color w:val="auto"/>
                <w:spacing w:val="10"/>
                <w:szCs w:val="21"/>
                <w:highlight w:val="none"/>
                <w:u w:val="single"/>
              </w:rPr>
            </w:pPr>
            <w:r>
              <w:rPr>
                <w:rFonts w:hint="eastAsia" w:ascii="宋体" w:hAnsi="宋体"/>
                <w:color w:val="auto"/>
                <w:spacing w:val="10"/>
                <w:szCs w:val="21"/>
                <w:highlight w:val="none"/>
              </w:rPr>
              <w:t xml:space="preserve">长度（KM）</w:t>
            </w:r>
            <w:r>
              <w:rPr>
                <w:highlight w:val="none"/>
              </w:rPr>
            </w:r>
            <w:r/>
          </w:p>
        </w:tc>
        <w:tc>
          <w:tcPr>
            <w:tcW w:w="1455" w:type="dxa"/>
            <w:vAlign w:val="center"/>
            <w:textDirection w:val="lrTb"/>
            <w:noWrap w:val="false"/>
          </w:tcPr>
          <w:p>
            <w:pPr>
              <w:jc w:val="center"/>
              <w:rPr>
                <w:rFonts w:ascii="宋体" w:hAnsi="宋体"/>
                <w:color w:val="auto"/>
                <w:spacing w:val="10"/>
                <w:szCs w:val="21"/>
                <w:highlight w:val="none"/>
                <w:u w:val="single"/>
              </w:rPr>
            </w:pPr>
            <w:r>
              <w:rPr>
                <w:rFonts w:hint="eastAsia" w:ascii="宋体" w:hAnsi="宋体"/>
                <w:color w:val="auto"/>
                <w:spacing w:val="10"/>
                <w:szCs w:val="21"/>
                <w:highlight w:val="none"/>
              </w:rPr>
              <w:t xml:space="preserve">服务期限</w:t>
            </w:r>
            <w:r>
              <w:rPr>
                <w:rFonts w:ascii="宋体" w:hAnsi="宋体"/>
                <w:bCs/>
                <w:color w:val="auto"/>
                <w:spacing w:val="10"/>
                <w:szCs w:val="21"/>
                <w:highlight w:val="none"/>
              </w:rPr>
              <w:t xml:space="preserve">（</w:t>
            </w:r>
            <w:r>
              <w:rPr>
                <w:rFonts w:hint="eastAsia" w:ascii="宋体" w:hAnsi="宋体"/>
                <w:bCs/>
                <w:color w:val="auto"/>
                <w:spacing w:val="10"/>
                <w:szCs w:val="21"/>
                <w:highlight w:val="none"/>
              </w:rPr>
              <w:t xml:space="preserve">个月</w:t>
            </w:r>
            <w:r>
              <w:rPr>
                <w:rFonts w:ascii="宋体" w:hAnsi="宋体"/>
                <w:bCs/>
                <w:color w:val="auto"/>
                <w:spacing w:val="10"/>
                <w:szCs w:val="21"/>
                <w:highlight w:val="none"/>
              </w:rPr>
              <w:t xml:space="preserve">）</w:t>
            </w:r>
            <w:r>
              <w:rPr>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pacing w:val="10"/>
                <w:szCs w:val="21"/>
                <w:highlight w:val="none"/>
              </w:rPr>
              <w:t xml:space="preserve">服务</w:t>
            </w:r>
            <w:r>
              <w:rPr>
                <w:rFonts w:ascii="宋体" w:hAnsi="宋体"/>
                <w:color w:val="auto"/>
                <w:spacing w:val="10"/>
                <w:szCs w:val="21"/>
                <w:highlight w:val="none"/>
              </w:rPr>
              <w:t xml:space="preserve">单价（元</w:t>
            </w:r>
            <w:r>
              <w:rPr>
                <w:rFonts w:hint="eastAsia" w:ascii="宋体" w:hAnsi="宋体"/>
                <w:color w:val="auto"/>
                <w:spacing w:val="10"/>
                <w:szCs w:val="21"/>
                <w:highlight w:val="none"/>
              </w:rPr>
              <w:t xml:space="preserve">/月/KM</w:t>
            </w:r>
            <w:r>
              <w:rPr>
                <w:rFonts w:ascii="宋体" w:hAnsi="宋体"/>
                <w:color w:val="auto"/>
                <w:spacing w:val="10"/>
                <w:szCs w:val="21"/>
                <w:highlight w:val="none"/>
              </w:rPr>
              <w:t xml:space="preserve">）</w:t>
            </w:r>
            <w:r>
              <w:rPr>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color w:val="auto"/>
                <w:spacing w:val="10"/>
                <w:szCs w:val="21"/>
                <w:highlight w:val="none"/>
              </w:rPr>
              <w:t xml:space="preserve">合价（元）</w:t>
            </w:r>
            <w:r>
              <w:rPr>
                <w:highlight w:val="none"/>
              </w:rPr>
            </w:r>
            <w:r/>
          </w:p>
        </w:tc>
      </w:tr>
      <w:tr>
        <w:trPr>
          <w:cantSplit/>
          <w:trHeight w:val="454"/>
        </w:trPr>
        <w:tc>
          <w:tcPr>
            <w:tcW w:w="745"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震泽片区</w:t>
            </w:r>
            <w:r>
              <w:rPr>
                <w:highlight w:val="none"/>
              </w:rPr>
            </w:r>
            <w:r/>
          </w:p>
        </w:tc>
        <w:tc>
          <w:tcPr>
            <w:tcW w:w="127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60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4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rPr>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rPr>
                <w:highlight w:val="none"/>
              </w:rPr>
            </w:r>
            <w:r/>
          </w:p>
        </w:tc>
      </w:tr>
      <w:tr>
        <w:trPr>
          <w:cantSplit/>
          <w:trHeight w:val="454"/>
        </w:trPr>
        <w:tc>
          <w:tcPr>
            <w:tcW w:w="74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7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60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4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rPr>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rPr>
                <w:highlight w:val="none"/>
              </w:rPr>
            </w:r>
            <w:r/>
          </w:p>
        </w:tc>
      </w:tr>
      <w:tr>
        <w:trPr>
          <w:cantSplit/>
          <w:trHeight w:val="454"/>
        </w:trPr>
        <w:tc>
          <w:tcPr>
            <w:tcW w:w="74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7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60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4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rPr>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rPr>
                <w:highlight w:val="none"/>
              </w:rPr>
            </w:r>
            <w:r/>
          </w:p>
        </w:tc>
      </w:tr>
      <w:tr>
        <w:trPr>
          <w:cantSplit/>
          <w:trHeight w:val="454"/>
        </w:trPr>
        <w:tc>
          <w:tcPr>
            <w:tcW w:w="74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rPr>
                <w:highlight w:val="none"/>
              </w:rPr>
            </w:r>
            <w:r/>
          </w:p>
        </w:tc>
        <w:tc>
          <w:tcPr>
            <w:tcW w:w="1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rPr>
                <w:highlight w:val="none"/>
              </w:rPr>
            </w:r>
            <w:r/>
          </w:p>
        </w:tc>
        <w:tc>
          <w:tcPr>
            <w:tcW w:w="145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rPr>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zCs w:val="21"/>
                <w:highlight w:val="none"/>
              </w:rPr>
              <w:t xml:space="preserve">....</w:t>
            </w:r>
            <w:r>
              <w:rPr>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hint="eastAsia" w:ascii="宋体" w:hAnsi="宋体"/>
                <w:color w:val="auto"/>
                <w:szCs w:val="21"/>
                <w:highlight w:val="none"/>
              </w:rPr>
              <w:t xml:space="preserve">....</w:t>
            </w:r>
            <w:r>
              <w:rPr>
                <w:highlight w:val="none"/>
              </w:rPr>
            </w:r>
            <w:r/>
          </w:p>
        </w:tc>
      </w:tr>
      <w:tr>
        <w:trPr>
          <w:cantSplit/>
          <w:trHeight w:val="454"/>
        </w:trPr>
        <w:tc>
          <w:tcPr>
            <w:tcW w:w="745"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八都片区</w:t>
            </w:r>
            <w:r>
              <w:rPr>
                <w:highlight w:val="none"/>
              </w:rPr>
            </w:r>
            <w:r/>
          </w:p>
        </w:tc>
        <w:tc>
          <w:tcPr>
            <w:tcW w:w="127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60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4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rPr>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rPr>
                <w:highlight w:val="none"/>
              </w:rPr>
            </w:r>
            <w:r/>
          </w:p>
        </w:tc>
      </w:tr>
      <w:tr>
        <w:trPr>
          <w:cantSplit/>
          <w:trHeight w:val="454"/>
        </w:trPr>
        <w:tc>
          <w:tcPr>
            <w:tcW w:w="74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7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60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4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rPr>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rPr>
                <w:highlight w:val="none"/>
              </w:rPr>
            </w:r>
            <w:r/>
          </w:p>
        </w:tc>
      </w:tr>
      <w:tr>
        <w:trPr>
          <w:cantSplit/>
          <w:trHeight w:val="454"/>
        </w:trPr>
        <w:tc>
          <w:tcPr>
            <w:tcW w:w="74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7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60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4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rPr>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rPr>
                <w:highlight w:val="none"/>
              </w:rPr>
            </w:r>
            <w:r/>
          </w:p>
        </w:tc>
      </w:tr>
      <w:tr>
        <w:trPr>
          <w:cantSplit/>
          <w:trHeight w:val="454"/>
        </w:trPr>
        <w:tc>
          <w:tcPr>
            <w:tcW w:w="745"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rPr>
                <w:highlight w:val="none"/>
              </w:rPr>
            </w:r>
            <w:r/>
          </w:p>
        </w:tc>
        <w:tc>
          <w:tcPr>
            <w:tcW w:w="1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rPr>
                <w:highlight w:val="none"/>
              </w:rPr>
            </w:r>
            <w:r/>
          </w:p>
        </w:tc>
        <w:tc>
          <w:tcPr>
            <w:tcW w:w="145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rPr>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hint="eastAsia" w:ascii="宋体" w:hAnsi="宋体"/>
                <w:color w:val="auto"/>
                <w:szCs w:val="21"/>
                <w:highlight w:val="none"/>
              </w:rPr>
              <w:t xml:space="preserve">....</w:t>
            </w:r>
            <w:r>
              <w:rPr>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hint="eastAsia" w:ascii="宋体" w:hAnsi="宋体"/>
                <w:color w:val="auto"/>
                <w:szCs w:val="21"/>
                <w:highlight w:val="none"/>
              </w:rPr>
              <w:t xml:space="preserve">....</w:t>
            </w:r>
            <w:r>
              <w:rPr>
                <w:highlight w:val="none"/>
              </w:rPr>
            </w:r>
            <w:r/>
          </w:p>
        </w:tc>
      </w:tr>
      <w:tr>
        <w:trPr>
          <w:cantSplit/>
          <w:trHeight w:val="454"/>
        </w:trPr>
        <w:tc>
          <w:tcPr>
            <w:tcW w:w="745"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rPr>
                <w:highlight w:val="none"/>
              </w:rPr>
            </w:r>
            <w:r/>
          </w:p>
        </w:tc>
        <w:tc>
          <w:tcPr>
            <w:tcW w:w="1274"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t xml:space="preserve">合计</w:t>
            </w:r>
            <w:r>
              <w:rPr>
                <w:highlight w:val="none"/>
              </w:rPr>
            </w:r>
            <w:r/>
          </w:p>
        </w:tc>
        <w:tc>
          <w:tcPr>
            <w:tcW w:w="1605"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rPr>
                <w:highlight w:val="none"/>
              </w:rPr>
            </w:r>
            <w:r/>
          </w:p>
        </w:tc>
        <w:tc>
          <w:tcPr>
            <w:tcW w:w="1455"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rPr>
                <w:highlight w:val="none"/>
              </w:rPr>
            </w:r>
            <w:r/>
          </w:p>
        </w:tc>
        <w:tc>
          <w:tcPr>
            <w:tcW w:w="1740" w:type="dxa"/>
            <w:vAlign w:val="center"/>
            <w:textDirection w:val="lrTb"/>
            <w:noWrap w:val="false"/>
          </w:tcPr>
          <w:p>
            <w:pPr>
              <w:jc w:val="center"/>
              <w:rPr>
                <w:rFonts w:ascii="宋体" w:hAnsi="宋体"/>
                <w:color w:val="auto"/>
                <w:spacing w:val="10"/>
                <w:szCs w:val="21"/>
                <w:highlight w:val="none"/>
              </w:rPr>
            </w:pPr>
            <w:r>
              <w:rPr>
                <w:rFonts w:ascii="宋体" w:hAnsi="宋体"/>
                <w:color w:val="auto"/>
                <w:spacing w:val="10"/>
                <w:szCs w:val="21"/>
                <w:highlight w:val="none"/>
              </w:rPr>
            </w:r>
            <w:r>
              <w:rPr>
                <w:highlight w:val="none"/>
              </w:rPr>
            </w:r>
            <w:r/>
          </w:p>
        </w:tc>
        <w:tc>
          <w:tcPr>
            <w:tcW w:w="2160" w:type="dxa"/>
            <w:vAlign w:val="center"/>
            <w:textDirection w:val="lrTb"/>
            <w:noWrap w:val="false"/>
          </w:tcPr>
          <w:p>
            <w:pPr>
              <w:jc w:val="center"/>
              <w:rPr>
                <w:rFonts w:ascii="宋体" w:hAnsi="宋体"/>
                <w:bCs/>
                <w:color w:val="auto"/>
                <w:spacing w:val="10"/>
                <w:szCs w:val="21"/>
                <w:highlight w:val="none"/>
              </w:rPr>
            </w:pPr>
            <w:r>
              <w:rPr>
                <w:rFonts w:ascii="宋体" w:hAnsi="宋体"/>
                <w:bCs/>
                <w:color w:val="auto"/>
                <w:spacing w:val="10"/>
                <w:szCs w:val="21"/>
                <w:highlight w:val="none"/>
              </w:rPr>
            </w:r>
            <w:r>
              <w:rPr>
                <w:highlight w:val="none"/>
              </w:rPr>
            </w:r>
            <w:r/>
          </w:p>
        </w:tc>
      </w:tr>
      <w:tr>
        <w:trPr>
          <w:cantSplit/>
          <w:trHeight w:val="754"/>
        </w:trPr>
        <w:tc>
          <w:tcPr>
            <w:gridSpan w:val="6"/>
            <w:tcW w:w="8979" w:type="dxa"/>
            <w:vAlign w:val="center"/>
            <w:textDirection w:val="lrTb"/>
            <w:noWrap w:val="false"/>
          </w:tcPr>
          <w:p>
            <w:pPr>
              <w:rPr>
                <w:rFonts w:ascii="宋体" w:hAnsi="宋体"/>
                <w:bCs/>
                <w:color w:val="auto"/>
                <w:spacing w:val="10"/>
                <w:szCs w:val="21"/>
                <w:highlight w:val="none"/>
              </w:rPr>
            </w:pPr>
            <w:r>
              <w:rPr>
                <w:rFonts w:hint="eastAsia" w:ascii="宋体" w:hAnsi="宋体"/>
                <w:bCs/>
                <w:color w:val="auto"/>
                <w:spacing w:val="10"/>
                <w:szCs w:val="21"/>
                <w:highlight w:val="none"/>
              </w:rPr>
              <w:t xml:space="preserve">磋商</w:t>
            </w:r>
            <w:r>
              <w:rPr>
                <w:rFonts w:ascii="宋体" w:hAnsi="宋体"/>
                <w:bCs/>
                <w:color w:val="auto"/>
                <w:spacing w:val="10"/>
                <w:szCs w:val="21"/>
                <w:highlight w:val="none"/>
              </w:rPr>
              <w:t xml:space="preserve">总</w:t>
            </w:r>
            <w:r>
              <w:rPr>
                <w:rFonts w:hint="eastAsia" w:ascii="宋体" w:hAnsi="宋体"/>
                <w:bCs/>
                <w:color w:val="auto"/>
                <w:spacing w:val="10"/>
                <w:szCs w:val="21"/>
                <w:highlight w:val="none"/>
              </w:rPr>
              <w:t xml:space="preserve">报</w:t>
            </w:r>
            <w:r>
              <w:rPr>
                <w:rFonts w:ascii="宋体" w:hAnsi="宋体"/>
                <w:bCs/>
                <w:color w:val="auto"/>
                <w:spacing w:val="10"/>
                <w:szCs w:val="21"/>
                <w:highlight w:val="none"/>
              </w:rPr>
              <w:t xml:space="preserve">价（人民币）大写：                              小写：</w:t>
            </w:r>
            <w:r>
              <w:rPr>
                <w:highlight w:val="none"/>
              </w:rPr>
            </w:r>
            <w:r/>
          </w:p>
        </w:tc>
      </w:tr>
    </w:tbl>
    <w:p>
      <w:pPr>
        <w:ind w:firstLine="210"/>
        <w:spacing w:after="100" w:line="400" w:lineRule="exact"/>
        <w:rPr>
          <w:rFonts w:ascii="宋体" w:hAnsi="宋体"/>
          <w:color w:val="auto"/>
          <w:szCs w:val="21"/>
          <w:highlight w:val="none"/>
        </w:rPr>
      </w:pPr>
      <w:r>
        <w:rPr>
          <w:rFonts w:hint="eastAsia" w:ascii="宋体" w:hAnsi="宋体"/>
          <w:color w:val="auto"/>
          <w:szCs w:val="21"/>
          <w:highlight w:val="none"/>
        </w:rPr>
        <w:t xml:space="preserve">磋商响应单位：（公章）</w:t>
      </w:r>
      <w:r>
        <w:rPr>
          <w:highlight w:val="none"/>
        </w:rPr>
      </w:r>
      <w:r/>
    </w:p>
    <w:p>
      <w:pPr>
        <w:ind w:firstLine="210"/>
        <w:spacing w:after="100" w:line="400" w:lineRule="exact"/>
        <w:rPr>
          <w:rFonts w:hAnsi="宋体"/>
          <w:color w:val="auto"/>
          <w:szCs w:val="21"/>
          <w:highlight w:val="none"/>
        </w:rPr>
      </w:pPr>
      <w:r>
        <w:rPr>
          <w:rFonts w:hint="eastAsia" w:hAnsi="宋体"/>
          <w:color w:val="auto"/>
          <w:szCs w:val="21"/>
          <w:highlight w:val="none"/>
        </w:rPr>
        <w:t xml:space="preserve">法定代表人或授权代表：（签字或盖章）                 </w:t>
      </w:r>
      <w:r>
        <w:rPr>
          <w:highlight w:val="none"/>
        </w:rPr>
      </w:r>
      <w:r/>
    </w:p>
    <w:p>
      <w:pPr>
        <w:ind w:firstLine="210"/>
        <w:spacing w:after="100" w:line="400" w:lineRule="exact"/>
        <w:rPr>
          <w:rFonts w:hAnsi="宋体"/>
          <w:color w:val="auto"/>
          <w:szCs w:val="21"/>
          <w:highlight w:val="none"/>
        </w:rPr>
      </w:pPr>
      <w:r>
        <w:rPr>
          <w:rFonts w:hint="eastAsia" w:hAnsi="宋体"/>
          <w:color w:val="auto"/>
          <w:szCs w:val="21"/>
          <w:highlight w:val="none"/>
        </w:rPr>
        <w:t xml:space="preserve">日期：</w:t>
      </w:r>
      <w:r>
        <w:rPr>
          <w:rFonts w:hAnsi="宋体"/>
          <w:color w:val="auto"/>
          <w:szCs w:val="21"/>
          <w:highlight w:val="none"/>
        </w:rPr>
        <w:t xml:space="preserve">         </w:t>
      </w:r>
      <w:r>
        <w:rPr>
          <w:rFonts w:hint="eastAsia" w:hAnsi="宋体"/>
          <w:color w:val="auto"/>
          <w:szCs w:val="21"/>
          <w:highlight w:val="none"/>
        </w:rPr>
        <w:t xml:space="preserve">年</w:t>
      </w:r>
      <w:r>
        <w:rPr>
          <w:rFonts w:hAnsi="宋体"/>
          <w:color w:val="auto"/>
          <w:szCs w:val="21"/>
          <w:highlight w:val="none"/>
        </w:rPr>
        <w:t xml:space="preserve">     </w:t>
      </w:r>
      <w:r>
        <w:rPr>
          <w:rFonts w:hint="eastAsia" w:hAnsi="宋体"/>
          <w:color w:val="auto"/>
          <w:szCs w:val="21"/>
          <w:highlight w:val="none"/>
        </w:rPr>
        <w:t xml:space="preserve">月</w:t>
      </w:r>
      <w:r>
        <w:rPr>
          <w:rFonts w:hAnsi="宋体"/>
          <w:color w:val="auto"/>
          <w:szCs w:val="21"/>
          <w:highlight w:val="none"/>
        </w:rPr>
        <w:t xml:space="preserve">    </w:t>
      </w:r>
      <w:r>
        <w:rPr>
          <w:rFonts w:hint="eastAsia" w:hAnsi="宋体"/>
          <w:color w:val="auto"/>
          <w:szCs w:val="21"/>
          <w:highlight w:val="none"/>
        </w:rPr>
        <w:t xml:space="preserve">日</w:t>
      </w:r>
      <w:r>
        <w:rPr>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注：1、请</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按照上述格式分析投标总价，本项投标总价需与磋商响应报价表投标总价一致。如有出现漏报、错报或未报项,均由</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自行承担，采购单位不再另行支付其他费用。</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保洁服务单价为保洁服务全费用综合单价，应包括完成该项目内全部内容的保洁服务项目工作所需的人工、劳保、材料、机械、耗材、管理、维护、保险、利润、税金、政策性文件规定及合同包含的所有风险、责任以及台风、暴雨、干旱、大雪、冻害等天气因素发生突击服务等一切费用。</w:t>
      </w:r>
      <w:r>
        <w:rPr>
          <w:highlight w:val="none"/>
        </w:rPr>
      </w:r>
      <w:r/>
    </w:p>
    <w:p>
      <w:pPr>
        <w:ind w:firstLine="210"/>
        <w:spacing w:after="100"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3、本项目人员的月工资标准不得低于苏州市吴江区最低工资标准要求，并按我国《劳动合同法》要求签订劳动合同、按国家规定缴纳相关的社会保险等。服务期限内因国家或地方政策性调整产生的费用由</w:t>
      </w:r>
      <w:r>
        <w:rPr>
          <w:rFonts w:hint="eastAsia" w:ascii="宋体" w:hAnsi="宋体" w:cs="宋体"/>
          <w:b/>
          <w:color w:val="auto"/>
          <w:szCs w:val="21"/>
          <w:highlight w:val="none"/>
          <w:lang w:eastAsia="zh-CN"/>
        </w:rPr>
        <w:t xml:space="preserve">响应单位</w:t>
      </w:r>
      <w:r>
        <w:rPr>
          <w:rFonts w:hint="eastAsia" w:ascii="宋体" w:hAnsi="宋体" w:cs="宋体"/>
          <w:b/>
          <w:color w:val="auto"/>
          <w:szCs w:val="21"/>
          <w:highlight w:val="none"/>
        </w:rPr>
        <w:t xml:space="preserve">自行承担，采购单位在服务期限内不再补贴支付额外的费用。法定节假日的加班费按国家有关规定费用一并包含在成交价中，未能按以下要求编制</w:t>
      </w:r>
      <w:r>
        <w:rPr>
          <w:rFonts w:hint="eastAsia" w:ascii="宋体" w:hAnsi="宋体" w:cs="宋体"/>
          <w:b/>
          <w:color w:val="auto"/>
          <w:szCs w:val="21"/>
          <w:highlight w:val="none"/>
          <w:lang w:eastAsia="zh-CN"/>
        </w:rPr>
        <w:t xml:space="preserve">响应文件</w:t>
      </w:r>
      <w:r>
        <w:rPr>
          <w:rFonts w:hint="eastAsia" w:ascii="宋体" w:hAnsi="宋体" w:cs="宋体"/>
          <w:b/>
          <w:color w:val="auto"/>
          <w:szCs w:val="21"/>
          <w:highlight w:val="none"/>
        </w:rPr>
        <w:t xml:space="preserve">和报价的将做为无效标处理：</w:t>
      </w:r>
      <w:r>
        <w:rPr>
          <w:highlight w:val="none"/>
        </w:rPr>
      </w:r>
      <w:r/>
    </w:p>
    <w:p>
      <w:pPr>
        <w:ind w:firstLine="210"/>
        <w:spacing w:after="100"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（1）社会保险标准不得低于苏州市吴江区规定最低社会保险要求（本项目人员每月每人不得低于苏州市吴江区规定的最低社会保险标准）</w:t>
      </w:r>
      <w:r>
        <w:rPr>
          <w:rFonts w:hint="eastAsia" w:ascii="宋体" w:hAnsi="宋体" w:cs="宋体"/>
          <w:b/>
          <w:color w:val="auto"/>
          <w:szCs w:val="21"/>
          <w:highlight w:val="none"/>
          <w:lang w:eastAsia="zh-CN"/>
        </w:rPr>
        <w:t xml:space="preserve">。</w:t>
      </w:r>
      <w:r>
        <w:rPr>
          <w:highlight w:val="none"/>
        </w:rPr>
      </w:r>
      <w:r/>
    </w:p>
    <w:p>
      <w:pPr>
        <w:ind w:firstLine="210"/>
        <w:spacing w:after="100"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（2）高温费每年每人不低于1200元（每年按照6月、7月、8月、9月四个月考虑）；所有人员意外保险每年每人不低于600元。</w:t>
      </w:r>
      <w:r>
        <w:rPr>
          <w:highlight w:val="none"/>
        </w:rPr>
      </w:r>
      <w:r/>
    </w:p>
    <w:p>
      <w:pPr>
        <w:ind w:firstLine="210"/>
        <w:spacing w:after="100"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（3）加班费：国假日及双休在岗人数按各片区每日最低在岗人数计算；国假日每年</w:t>
      </w:r>
      <w:r>
        <w:rPr>
          <w:rFonts w:hint="eastAsia" w:ascii="宋体" w:hAnsi="宋体" w:cs="宋体"/>
          <w:b/>
          <w:color w:val="auto"/>
          <w:szCs w:val="21"/>
          <w:highlight w:val="none"/>
          <w:lang w:val="en-US" w:eastAsia="zh-CN"/>
        </w:rPr>
        <w:t xml:space="preserve">13</w:t>
      </w:r>
      <w:r>
        <w:rPr>
          <w:rFonts w:hint="eastAsia" w:ascii="宋体" w:hAnsi="宋体" w:cs="宋体"/>
          <w:b/>
          <w:color w:val="auto"/>
          <w:szCs w:val="21"/>
          <w:highlight w:val="none"/>
        </w:rPr>
        <w:t xml:space="preserve">天计算，加班工资为三倍；每年双休日按52周（即104天）计算，双休日加班工资为二倍，（以每月正常上班21.75天为基数计算）。</w:t>
      </w:r>
      <w:r>
        <w:rPr>
          <w:highlight w:val="none"/>
        </w:rPr>
      </w:r>
      <w:r/>
    </w:p>
    <w:p>
      <w:pPr>
        <w:ind w:firstLine="210"/>
        <w:spacing w:after="100" w:line="400" w:lineRule="exact"/>
        <w:rPr>
          <w:rFonts w:hint="eastAsia" w:ascii="宋体" w:hAnsi="宋体" w:eastAsia="宋体" w:cs="宋体"/>
          <w:bCs/>
          <w:color w:val="auto"/>
          <w:szCs w:val="21"/>
          <w:highlight w:val="none"/>
        </w:rPr>
      </w:pPr>
      <w:r>
        <w:rPr>
          <w:rFonts w:hint="eastAsia" w:ascii="宋体" w:hAnsi="宋体" w:cs="宋体"/>
          <w:b/>
          <w:color w:val="auto"/>
          <w:szCs w:val="21"/>
          <w:highlight w:val="none"/>
        </w:rPr>
        <w:t xml:space="preserve">（4）税金、管理费及相应利润投标响应单位自行考虑。</w:t>
      </w:r>
      <w:r>
        <w:rPr>
          <w:highlight w:val="none"/>
        </w:rPr>
      </w:r>
      <w:r/>
    </w:p>
    <w:p>
      <w:pPr>
        <w:ind w:firstLine="210"/>
        <w:spacing w:after="100" w:line="400" w:lineRule="exact"/>
        <w:rPr>
          <w:rFonts w:ascii="宋体" w:hAnsi="宋体"/>
          <w:color w:val="auto"/>
          <w:szCs w:val="21"/>
          <w:highlight w:val="none"/>
        </w:rPr>
      </w:pPr>
      <w:r>
        <w:rPr>
          <w:rFonts w:hint="eastAsia" w:ascii="宋体" w:hAnsi="宋体" w:cs="宋体"/>
          <w:bCs/>
          <w:color w:val="auto"/>
          <w:szCs w:val="21"/>
          <w:highlight w:val="none"/>
        </w:rPr>
        <w:t xml:space="preserve">（5）未按上述要求报价的，为无效标处理。</w:t>
      </w:r>
      <w:r>
        <w:rPr>
          <w:highlight w:val="none"/>
        </w:rPr>
      </w:r>
      <w:r/>
    </w:p>
    <w:p>
      <w:pPr>
        <w:pStyle w:val="1048"/>
        <w:jc w:val="center"/>
        <w:spacing w:line="440" w:lineRule="exact"/>
        <w:rPr>
          <w:rFonts w:hAnsi="宋体" w:eastAsia="宋体" w:cs="宋体"/>
          <w:b/>
          <w:color w:val="auto"/>
          <w:sz w:val="32"/>
          <w:szCs w:val="32"/>
          <w:highlight w:val="none"/>
        </w:rPr>
      </w:pPr>
      <w:r>
        <w:rPr>
          <w:rFonts w:hint="eastAsia" w:hAnsi="宋体"/>
          <w:color w:val="auto"/>
          <w:szCs w:val="21"/>
          <w:highlight w:val="none"/>
        </w:rPr>
        <w:br w:type="page" w:clear="all"/>
      </w:r>
      <w:r>
        <w:rPr>
          <w:rFonts w:hint="eastAsia" w:ascii="宋体" w:hAnsi="宋体" w:eastAsia="宋体" w:cs="Times New Roman"/>
          <w:b/>
          <w:color w:val="auto"/>
          <w:sz w:val="21"/>
          <w:szCs w:val="21"/>
          <w:highlight w:val="none"/>
          <w:lang w:val="zh-CN" w:eastAsia="zh-CN"/>
        </w:rPr>
        <w:t xml:space="preserve">响应报价分析表（</w:t>
      </w:r>
      <w:r>
        <w:rPr>
          <w:rFonts w:hint="eastAsia" w:ascii="宋体" w:hAnsi="宋体" w:eastAsia="宋体" w:cs="Times New Roman"/>
          <w:b/>
          <w:color w:val="auto"/>
          <w:sz w:val="21"/>
          <w:szCs w:val="21"/>
          <w:highlight w:val="none"/>
          <w:lang w:val="en-US" w:eastAsia="zh-CN"/>
        </w:rPr>
        <w:t xml:space="preserve">二</w:t>
      </w:r>
      <w:r>
        <w:rPr>
          <w:rFonts w:hint="eastAsia" w:ascii="宋体" w:hAnsi="宋体" w:eastAsia="宋体" w:cs="Times New Roman"/>
          <w:b/>
          <w:color w:val="auto"/>
          <w:sz w:val="21"/>
          <w:szCs w:val="21"/>
          <w:highlight w:val="none"/>
          <w:lang w:val="zh-CN" w:eastAsia="zh-CN"/>
        </w:rPr>
        <w:t xml:space="preserve">）</w:t>
      </w:r>
      <w:r>
        <w:rPr>
          <w:highlight w:val="none"/>
        </w:rPr>
      </w:r>
      <w:r/>
    </w:p>
    <w:p>
      <w:pPr>
        <w:pStyle w:val="1048"/>
        <w:jc w:val="center"/>
        <w:spacing w:line="440" w:lineRule="exact"/>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（综合单价）</w:t>
      </w:r>
      <w:r>
        <w:rPr>
          <w:highlight w:val="none"/>
        </w:rPr>
      </w:r>
      <w:r/>
    </w:p>
    <w:p>
      <w:pPr>
        <w:pStyle w:val="810"/>
        <w:spacing w:line="440" w:lineRule="exact"/>
        <w:tabs>
          <w:tab w:val="left" w:pos="70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highlight w:val="none"/>
        </w:rPr>
      </w:r>
      <w:r/>
    </w:p>
    <w:tbl>
      <w:tblPr>
        <w:tblStyle w:val="778"/>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1655"/>
        <w:gridCol w:w="890"/>
        <w:gridCol w:w="1532"/>
        <w:gridCol w:w="2183"/>
        <w:gridCol w:w="1958"/>
      </w:tblGrid>
      <w:tr>
        <w:trPr>
          <w:cantSplit/>
          <w:trHeight w:val="503"/>
        </w:trPr>
        <w:tc>
          <w:tcPr>
            <w:tcW w:w="573" w:type="dxa"/>
            <w:vAlign w:val="center"/>
            <w:textDirection w:val="lrTb"/>
            <w:noWrap w:val="false"/>
          </w:tcPr>
          <w:p>
            <w:pPr>
              <w:pStyle w:val="81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highlight w:val="none"/>
              </w:rPr>
            </w:r>
            <w:r/>
          </w:p>
        </w:tc>
        <w:tc>
          <w:tcPr>
            <w:tcW w:w="891" w:type="dxa"/>
            <w:vAlign w:val="center"/>
            <w:textDirection w:val="lrTb"/>
            <w:noWrap w:val="false"/>
          </w:tcPr>
          <w:p>
            <w:pPr>
              <w:pStyle w:val="81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岗位名称</w:t>
            </w:r>
            <w:r>
              <w:rPr>
                <w:highlight w:val="none"/>
              </w:rPr>
            </w:r>
            <w:r/>
          </w:p>
        </w:tc>
        <w:tc>
          <w:tcPr>
            <w:tcW w:w="479" w:type="dxa"/>
            <w:vAlign w:val="center"/>
            <w:textDirection w:val="lrTb"/>
            <w:noWrap w:val="false"/>
          </w:tcPr>
          <w:p>
            <w:pPr>
              <w:pStyle w:val="81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人数</w:t>
            </w:r>
            <w:r>
              <w:rPr>
                <w:highlight w:val="none"/>
              </w:rPr>
            </w:r>
            <w:r/>
          </w:p>
        </w:tc>
        <w:tc>
          <w:tcPr>
            <w:tcW w:w="825" w:type="dxa"/>
            <w:vAlign w:val="center"/>
            <w:textDirection w:val="lrTb"/>
            <w:noWrap w:val="false"/>
          </w:tcPr>
          <w:p>
            <w:pPr>
              <w:pStyle w:val="81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综合单价（元/人×月）</w:t>
            </w:r>
            <w:r>
              <w:rPr>
                <w:highlight w:val="none"/>
              </w:rPr>
            </w:r>
            <w:r/>
          </w:p>
        </w:tc>
        <w:tc>
          <w:tcPr>
            <w:tcW w:w="1175" w:type="dxa"/>
            <w:vAlign w:val="center"/>
            <w:textDirection w:val="lrTb"/>
            <w:noWrap w:val="false"/>
          </w:tcPr>
          <w:p>
            <w:pPr>
              <w:pStyle w:val="81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响应总价（人数×综合单价×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w:t>
            </w:r>
            <w:r>
              <w:rPr>
                <w:highlight w:val="none"/>
              </w:rPr>
            </w:r>
            <w:r/>
          </w:p>
        </w:tc>
        <w:tc>
          <w:tcPr>
            <w:tcW w:w="1054" w:type="dxa"/>
            <w:vAlign w:val="center"/>
            <w:textDirection w:val="lrTb"/>
            <w:noWrap w:val="false"/>
          </w:tcPr>
          <w:p>
            <w:pPr>
              <w:pStyle w:val="81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服务时间</w:t>
            </w:r>
            <w:r>
              <w:rPr>
                <w:highlight w:val="none"/>
              </w:rPr>
            </w:r>
            <w:r/>
          </w:p>
        </w:tc>
      </w:tr>
      <w:tr>
        <w:trPr>
          <w:cantSplit/>
          <w:trHeight w:val="427"/>
        </w:trPr>
        <w:tc>
          <w:tcPr>
            <w:tcW w:w="573"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highlight w:val="none"/>
              </w:rPr>
            </w:r>
            <w:r/>
          </w:p>
        </w:tc>
        <w:tc>
          <w:tcPr>
            <w:tcW w:w="891"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人员工资</w:t>
            </w:r>
            <w:r>
              <w:rPr>
                <w:highlight w:val="none"/>
              </w:rPr>
            </w:r>
            <w:r/>
          </w:p>
        </w:tc>
        <w:tc>
          <w:tcPr>
            <w:tcW w:w="479"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82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17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054"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r>
      <w:tr>
        <w:trPr>
          <w:cantSplit/>
          <w:trHeight w:val="393"/>
        </w:trPr>
        <w:tc>
          <w:tcPr>
            <w:tcW w:w="573"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highlight w:val="none"/>
              </w:rPr>
            </w:r>
            <w:r/>
          </w:p>
        </w:tc>
        <w:tc>
          <w:tcPr>
            <w:tcW w:w="891"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人员社保</w:t>
            </w:r>
            <w:r>
              <w:rPr>
                <w:highlight w:val="none"/>
              </w:rPr>
            </w:r>
            <w:r/>
          </w:p>
        </w:tc>
        <w:tc>
          <w:tcPr>
            <w:tcW w:w="479"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82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17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054"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r>
      <w:tr>
        <w:trPr>
          <w:cantSplit/>
          <w:trHeight w:val="443"/>
        </w:trPr>
        <w:tc>
          <w:tcPr>
            <w:tcW w:w="573"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highlight w:val="none"/>
              </w:rPr>
            </w:r>
            <w:r/>
          </w:p>
        </w:tc>
        <w:tc>
          <w:tcPr>
            <w:tcW w:w="891"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高温费</w:t>
            </w:r>
            <w:r>
              <w:rPr>
                <w:highlight w:val="none"/>
              </w:rPr>
            </w:r>
            <w:r/>
          </w:p>
        </w:tc>
        <w:tc>
          <w:tcPr>
            <w:tcW w:w="479"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82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17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054"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r>
      <w:tr>
        <w:trPr>
          <w:cantSplit/>
          <w:trHeight w:val="443"/>
        </w:trPr>
        <w:tc>
          <w:tcPr>
            <w:tcW w:w="573" w:type="dxa"/>
            <w:vAlign w:val="center"/>
            <w:textDirection w:val="lrTb"/>
            <w:noWrap w:val="false"/>
          </w:tcPr>
          <w:p>
            <w:pPr>
              <w:pStyle w:val="81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highlight w:val="none"/>
              </w:rPr>
            </w:r>
            <w:r/>
          </w:p>
        </w:tc>
        <w:tc>
          <w:tcPr>
            <w:tcW w:w="891" w:type="dxa"/>
            <w:vAlign w:val="center"/>
            <w:textDirection w:val="lrTb"/>
            <w:noWrap w:val="false"/>
          </w:tcPr>
          <w:p>
            <w:pPr>
              <w:pStyle w:val="810"/>
              <w:ind w:firstLine="0"/>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加班费（国假日、双休日）</w:t>
            </w:r>
            <w:r>
              <w:rPr>
                <w:highlight w:val="none"/>
              </w:rPr>
            </w:r>
            <w:r/>
          </w:p>
        </w:tc>
        <w:tc>
          <w:tcPr>
            <w:tcW w:w="479"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82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17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054"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r>
      <w:tr>
        <w:trPr>
          <w:cantSplit/>
          <w:trHeight w:val="443"/>
        </w:trPr>
        <w:tc>
          <w:tcPr>
            <w:tcW w:w="573"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highlight w:val="none"/>
              </w:rPr>
            </w:r>
            <w:r/>
          </w:p>
        </w:tc>
        <w:tc>
          <w:tcPr>
            <w:tcW w:w="891"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rPr>
                <w:highlight w:val="none"/>
              </w:rPr>
            </w:r>
            <w:r/>
          </w:p>
        </w:tc>
        <w:tc>
          <w:tcPr>
            <w:tcW w:w="479"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82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17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054"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r>
      <w:tr>
        <w:trPr>
          <w:cantSplit/>
          <w:trHeight w:val="354"/>
        </w:trPr>
        <w:tc>
          <w:tcPr>
            <w:tcW w:w="573"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highlight w:val="none"/>
              </w:rPr>
            </w:r>
            <w:r/>
          </w:p>
        </w:tc>
        <w:tc>
          <w:tcPr>
            <w:tcW w:w="891"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highlight w:val="none"/>
              </w:rPr>
            </w:r>
            <w:r/>
          </w:p>
        </w:tc>
        <w:tc>
          <w:tcPr>
            <w:tcW w:w="479"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82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17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054"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r>
      <w:tr>
        <w:trPr>
          <w:cantSplit/>
          <w:trHeight w:val="443"/>
        </w:trPr>
        <w:tc>
          <w:tcPr>
            <w:tcW w:w="573"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891"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479"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82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17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054"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r>
      <w:tr>
        <w:trPr>
          <w:cantSplit/>
          <w:trHeight w:val="443"/>
        </w:trPr>
        <w:tc>
          <w:tcPr>
            <w:tcW w:w="573"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891"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479"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82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17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054"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r>
      <w:tr>
        <w:trPr>
          <w:cantSplit/>
          <w:trHeight w:val="443"/>
        </w:trPr>
        <w:tc>
          <w:tcPr>
            <w:tcW w:w="573"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891" w:type="dxa"/>
            <w:vAlign w:val="center"/>
            <w:textDirection w:val="lrTb"/>
            <w:noWrap w:val="false"/>
          </w:tcPr>
          <w:p>
            <w:pPr>
              <w:pStyle w:val="810"/>
              <w:ind w:firstLine="0"/>
              <w:jc w:val="cente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rPr>
                <w:highlight w:val="none"/>
              </w:rPr>
            </w:r>
            <w:r/>
          </w:p>
        </w:tc>
        <w:tc>
          <w:tcPr>
            <w:tcW w:w="479"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82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175"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c>
          <w:tcPr>
            <w:tcW w:w="1054" w:type="dxa"/>
            <w:vAlign w:val="center"/>
            <w:textDirection w:val="lrTb"/>
            <w:noWrap w:val="false"/>
          </w:tcPr>
          <w:p>
            <w:pPr>
              <w:pStyle w:val="810"/>
              <w:jc w:val="center"/>
              <w:spacing w:line="44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highlight w:val="none"/>
              </w:rPr>
            </w:r>
            <w:r/>
          </w:p>
        </w:tc>
      </w:tr>
    </w:tbl>
    <w:p>
      <w:pPr>
        <w:pStyle w:val="824"/>
        <w:spacing w:line="440" w:lineRule="exact"/>
        <w:rPr>
          <w:rFonts w:hAnsi="宋体" w:eastAsia="宋体" w:cs="宋体"/>
          <w:color w:val="auto"/>
          <w:highlight w:val="none"/>
        </w:rPr>
      </w:pPr>
      <w:r>
        <w:rPr>
          <w:rFonts w:hAnsi="宋体" w:eastAsia="宋体" w:cs="宋体"/>
          <w:color w:val="auto"/>
          <w:highlight w:val="none"/>
        </w:rPr>
      </w:r>
      <w:r>
        <w:rPr>
          <w:highlight w:val="none"/>
        </w:rPr>
      </w:r>
      <w:r/>
    </w:p>
    <w:p>
      <w:pPr>
        <w:ind w:firstLine="210"/>
        <w:spacing w:after="100" w:line="400" w:lineRule="exact"/>
        <w:rPr>
          <w:rFonts w:ascii="宋体" w:hAnsi="宋体"/>
          <w:color w:val="auto"/>
          <w:szCs w:val="21"/>
          <w:highlight w:val="none"/>
        </w:rPr>
      </w:pPr>
      <w:r>
        <w:rPr>
          <w:rFonts w:hint="eastAsia" w:ascii="宋体" w:hAnsi="宋体"/>
          <w:color w:val="auto"/>
          <w:szCs w:val="21"/>
          <w:highlight w:val="none"/>
        </w:rPr>
        <w:t xml:space="preserve">磋商响应单位：（公章）</w:t>
      </w:r>
      <w:r>
        <w:rPr>
          <w:highlight w:val="none"/>
        </w:rPr>
      </w:r>
      <w:r/>
    </w:p>
    <w:p>
      <w:pPr>
        <w:ind w:firstLine="210"/>
        <w:spacing w:after="100" w:line="400" w:lineRule="exact"/>
        <w:rPr>
          <w:rFonts w:hAnsi="宋体"/>
          <w:color w:val="auto"/>
          <w:szCs w:val="21"/>
          <w:highlight w:val="none"/>
        </w:rPr>
      </w:pPr>
      <w:r>
        <w:rPr>
          <w:rFonts w:hint="eastAsia" w:hAnsi="宋体"/>
          <w:color w:val="auto"/>
          <w:szCs w:val="21"/>
          <w:highlight w:val="none"/>
        </w:rPr>
        <w:t xml:space="preserve">法定代表人或授权代表：（签字或盖章）                 </w:t>
      </w:r>
      <w:r>
        <w:rPr>
          <w:highlight w:val="none"/>
        </w:rPr>
      </w:r>
      <w:r/>
    </w:p>
    <w:p>
      <w:pPr>
        <w:ind w:firstLine="210"/>
        <w:spacing w:after="100" w:line="400" w:lineRule="exact"/>
        <w:rPr>
          <w:rFonts w:hAnsi="宋体"/>
          <w:color w:val="auto"/>
          <w:szCs w:val="21"/>
          <w:highlight w:val="none"/>
        </w:rPr>
      </w:pPr>
      <w:r>
        <w:rPr>
          <w:rFonts w:hint="eastAsia" w:hAnsi="宋体"/>
          <w:color w:val="auto"/>
          <w:szCs w:val="21"/>
          <w:highlight w:val="none"/>
        </w:rPr>
        <w:t xml:space="preserve">日期：</w:t>
      </w:r>
      <w:r>
        <w:rPr>
          <w:rFonts w:hAnsi="宋体"/>
          <w:color w:val="auto"/>
          <w:szCs w:val="21"/>
          <w:highlight w:val="none"/>
        </w:rPr>
        <w:t xml:space="preserve">         </w:t>
      </w:r>
      <w:r>
        <w:rPr>
          <w:rFonts w:hint="eastAsia" w:hAnsi="宋体"/>
          <w:color w:val="auto"/>
          <w:szCs w:val="21"/>
          <w:highlight w:val="none"/>
        </w:rPr>
        <w:t xml:space="preserve">年</w:t>
      </w:r>
      <w:r>
        <w:rPr>
          <w:rFonts w:hAnsi="宋体"/>
          <w:color w:val="auto"/>
          <w:szCs w:val="21"/>
          <w:highlight w:val="none"/>
        </w:rPr>
        <w:t xml:space="preserve">     </w:t>
      </w:r>
      <w:r>
        <w:rPr>
          <w:rFonts w:hint="eastAsia" w:hAnsi="宋体"/>
          <w:color w:val="auto"/>
          <w:szCs w:val="21"/>
          <w:highlight w:val="none"/>
        </w:rPr>
        <w:t xml:space="preserve">月</w:t>
      </w:r>
      <w:r>
        <w:rPr>
          <w:rFonts w:hAnsi="宋体"/>
          <w:color w:val="auto"/>
          <w:szCs w:val="21"/>
          <w:highlight w:val="none"/>
        </w:rPr>
        <w:t xml:space="preserve">    </w:t>
      </w:r>
      <w:r>
        <w:rPr>
          <w:rFonts w:hint="eastAsia" w:hAnsi="宋体"/>
          <w:color w:val="auto"/>
          <w:szCs w:val="21"/>
          <w:highlight w:val="none"/>
        </w:rPr>
        <w:t xml:space="preserve">日</w:t>
      </w:r>
      <w:r>
        <w:rPr>
          <w:highlight w:val="none"/>
        </w:rPr>
      </w:r>
      <w:r/>
    </w:p>
    <w:p>
      <w:pPr>
        <w:rPr>
          <w:rFonts w:ascii="宋体" w:hAnsi="宋体" w:cs="宋体"/>
          <w:b/>
          <w:bCs/>
          <w:color w:val="auto"/>
          <w:szCs w:val="21"/>
          <w:highlight w:val="none"/>
        </w:rPr>
      </w:pPr>
      <w:r>
        <w:rPr>
          <w:rFonts w:hint="eastAsia" w:hAnsi="宋体" w:cs="宋体"/>
          <w:color w:val="auto"/>
          <w:szCs w:val="21"/>
          <w:highlight w:val="none"/>
        </w:rPr>
        <w:br w:type="page" w:clear="all"/>
      </w: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CN"/>
        </w:rPr>
        <w:t xml:space="preserve">：资格证明文件（格式为参考，响应单位可参照下述格式自制表格投标，但至少应包括下述格式中的内容，没有参考格式的则可根据情况自行编制）</w:t>
      </w:r>
      <w:r>
        <w:rPr>
          <w:highlight w:val="none"/>
        </w:rPr>
      </w:r>
      <w:r/>
    </w:p>
    <w:p>
      <w:pPr>
        <w:jc w:val="lef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jc w:val="lef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1.关于资格文件的声明函</w:t>
      </w:r>
      <w:r>
        <w:rPr>
          <w:highlight w:val="none"/>
        </w:rPr>
      </w:r>
      <w:r/>
    </w:p>
    <w:p>
      <w:pPr>
        <w:ind w:firstLine="420"/>
        <w:jc w:val="center"/>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ind w:firstLine="420"/>
        <w:jc w:val="center"/>
        <w:rPr>
          <w:rFonts w:ascii="宋体" w:hAnsi="宋体" w:cs="宋体"/>
          <w:color w:val="auto"/>
          <w:szCs w:val="21"/>
          <w:highlight w:val="none"/>
        </w:rPr>
      </w:pPr>
      <w:r>
        <w:rPr>
          <w:rFonts w:hint="eastAsia" w:ascii="宋体" w:hAnsi="宋体" w:cs="宋体"/>
          <w:color w:val="auto"/>
          <w:szCs w:val="21"/>
          <w:highlight w:val="none"/>
          <w:lang w:val="zh-CN"/>
        </w:rPr>
        <w:t xml:space="preserve">关于资格文件的声明函</w:t>
      </w:r>
      <w:r>
        <w:rPr>
          <w:highlight w:val="none"/>
        </w:rPr>
      </w:r>
      <w:r/>
    </w:p>
    <w:p>
      <w:pPr>
        <w:ind w:firstLine="420"/>
        <w:jc w:val="center"/>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rPr>
          <w:highlight w:val="none"/>
        </w:rPr>
      </w:r>
      <w:r/>
    </w:p>
    <w:p>
      <w:pPr>
        <w:pStyle w:val="1092"/>
        <w:ind w:firstLine="660"/>
        <w:rPr>
          <w:rFonts w:ascii="宋体" w:hAnsi="宋体" w:cs="宋体"/>
          <w:color w:val="auto"/>
          <w:sz w:val="21"/>
          <w:szCs w:val="21"/>
          <w:highlight w:val="none"/>
        </w:rPr>
      </w:pPr>
      <w:r>
        <w:rPr>
          <w:rFonts w:hint="eastAsia" w:ascii="宋体" w:hAnsi="宋体" w:cs="宋体"/>
          <w:color w:val="auto"/>
          <w:sz w:val="21"/>
          <w:szCs w:val="21"/>
          <w:highlight w:val="none"/>
        </w:rPr>
        <w:t xml:space="preserve">本公司愿就由贵公司组织实施的编号为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highlight w:val="none"/>
        </w:rPr>
      </w:r>
      <w:r/>
    </w:p>
    <w:p>
      <w:pPr>
        <w:pStyle w:val="1092"/>
        <w:tabs>
          <w:tab w:val="left" w:pos="3240" w:leader="none"/>
        </w:tabs>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pStyle w:val="1092"/>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响应单位法定代表人或委托代理人：（签字或盖章）</w:t>
      </w:r>
      <w:r>
        <w:rPr>
          <w:highlight w:val="none"/>
        </w:rPr>
      </w:r>
      <w:r/>
    </w:p>
    <w:p>
      <w:pPr>
        <w:pStyle w:val="1092"/>
        <w:ind w:left="1700" w:firstLine="425"/>
        <w:rPr>
          <w:rFonts w:ascii="宋体" w:hAnsi="宋体" w:cs="宋体"/>
          <w:color w:val="auto"/>
          <w:sz w:val="21"/>
          <w:szCs w:val="21"/>
          <w:highlight w:val="none"/>
        </w:rPr>
      </w:pPr>
      <w:r>
        <w:rPr>
          <w:rFonts w:hint="eastAsia" w:ascii="宋体" w:hAnsi="宋体" w:cs="宋体"/>
          <w:color w:val="auto"/>
          <w:sz w:val="21"/>
          <w:szCs w:val="21"/>
          <w:highlight w:val="none"/>
        </w:rPr>
        <w:t xml:space="preserve">        磋商响应单位：（公章）</w:t>
      </w:r>
      <w:r>
        <w:rPr>
          <w:highlight w:val="none"/>
        </w:rPr>
      </w:r>
      <w:r/>
    </w:p>
    <w:p>
      <w:pPr>
        <w:pStyle w:val="1092"/>
        <w:ind w:left="4675" w:firstLine="425"/>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highlight w:val="none"/>
        </w:rPr>
      </w:r>
      <w:r/>
    </w:p>
    <w:p>
      <w:pPr>
        <w:pStyle w:val="1092"/>
        <w:ind w:left="294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月 </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日</w:t>
      </w:r>
      <w:r>
        <w:rPr>
          <w:highlight w:val="none"/>
        </w:rPr>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具备履行合同所必需的设备和专业技术能力的书面声明</w:t>
      </w:r>
      <w:r>
        <w:rPr>
          <w:highlight w:val="none"/>
        </w:rPr>
      </w:r>
      <w:r/>
    </w:p>
    <w:p>
      <w:pPr>
        <w:jc w:val="center"/>
        <w:spacing w:line="440" w:lineRule="exac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jc w:val="center"/>
        <w:spacing w:line="44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声    明</w:t>
      </w:r>
      <w:r>
        <w:rPr>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w:t>
      </w:r>
      <w:r>
        <w:rPr>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我单位具备履行本项采购合同所必需的设备和专业技术能力。</w:t>
      </w:r>
      <w:r>
        <w:rPr>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磋商响应单位（加盖公章）：</w:t>
      </w:r>
      <w:r>
        <w:rPr>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                                    年  月  日</w:t>
      </w:r>
      <w:r>
        <w:rPr>
          <w:highlight w:val="none"/>
        </w:rPr>
      </w:r>
      <w:r/>
    </w:p>
    <w:p>
      <w:pPr>
        <w:pStyle w:val="1092"/>
        <w:ind w:left="2940" w:firstLine="0"/>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参加采购活动前3年内在经营活动中没有重大违法记录的书面声明</w:t>
      </w:r>
      <w:r>
        <w:rPr>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jc w:val="cente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声    明</w:t>
      </w:r>
      <w:r>
        <w:rPr>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我单位郑重声明：参加本次采购活动前3年内，我单位在经营活动中没有因违法经营受到刑事处罚或者责令停产停业、吊销许可证或者执照、较大数额罚款等行政处罚。</w:t>
      </w:r>
      <w:r>
        <w:rPr>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磋商响应单位（加盖公章）：</w:t>
      </w:r>
      <w:r>
        <w:rPr>
          <w:highlight w:val="none"/>
        </w:rPr>
      </w:r>
      <w:r/>
    </w:p>
    <w:p>
      <w:pPr>
        <w:pStyle w:val="1092"/>
        <w:ind w:left="294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rPr>
          <w:highlight w:val="none"/>
        </w:rPr>
      </w:r>
      <w:r/>
    </w:p>
    <w:p>
      <w:pPr>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jc w:val="left"/>
        <w:rPr>
          <w:rFonts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zh-CN"/>
        </w:rPr>
        <w:t xml:space="preserve">.响应单位情况表</w:t>
      </w:r>
      <w:r>
        <w:rPr>
          <w:highlight w:val="none"/>
        </w:rPr>
      </w:r>
      <w:r/>
    </w:p>
    <w:p>
      <w:pPr>
        <w:jc w:val="center"/>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响应单位基本情况表</w:t>
      </w:r>
      <w:r>
        <w:rPr>
          <w:highlight w:val="none"/>
        </w:rPr>
      </w:r>
      <w:r/>
    </w:p>
    <w:p>
      <w:pPr>
        <w:rPr>
          <w:rFonts w:ascii="宋体" w:hAnsi="宋体" w:cs="宋体"/>
          <w:color w:val="auto"/>
          <w:szCs w:val="21"/>
          <w:highlight w:val="none"/>
        </w:rPr>
      </w:pPr>
      <w:r>
        <w:rPr>
          <w:rFonts w:hint="eastAsia" w:ascii="宋体" w:hAnsi="宋体" w:cs="宋体"/>
          <w:color w:val="auto"/>
          <w:szCs w:val="21"/>
          <w:highlight w:val="none"/>
          <w:lang w:val="zh-CN"/>
        </w:rPr>
        <w:t xml:space="preserve">磋商响应单位：（公章）</w:t>
      </w:r>
      <w:r>
        <w:rPr>
          <w:highlight w:val="none"/>
        </w:rPr>
      </w:r>
      <w:r/>
    </w:p>
    <w:tbl>
      <w:tblPr>
        <w:tblStyle w:val="778"/>
        <w:tblW w:w="4996"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805"/>
        <w:gridCol w:w="1995"/>
        <w:gridCol w:w="2145"/>
        <w:gridCol w:w="2336"/>
      </w:tblGrid>
      <w:tr>
        <w:trPr>
          <w:cantSplit/>
        </w:trPr>
        <w:tc>
          <w:tcPr>
            <w:tcW w:w="280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法定代表人/负责人</w:t>
            </w:r>
            <w:r>
              <w:rPr>
                <w:highlight w:val="none"/>
              </w:rPr>
            </w:r>
            <w:r/>
          </w:p>
        </w:tc>
        <w:tc>
          <w:tcPr>
            <w:tcW w:w="199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214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成立日期</w:t>
            </w:r>
            <w:r>
              <w:rPr>
                <w:highlight w:val="none"/>
              </w:rPr>
            </w:r>
            <w:r/>
          </w:p>
        </w:tc>
        <w:tc>
          <w:tcPr>
            <w:tcW w:w="233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Pr>
        <w:tc>
          <w:tcPr>
            <w:tcW w:w="280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企业地址</w:t>
            </w:r>
            <w:r>
              <w:rPr>
                <w:highlight w:val="none"/>
              </w:rPr>
            </w:r>
            <w:r/>
          </w:p>
        </w:tc>
        <w:tc>
          <w:tcPr>
            <w:tcW w:w="199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214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注册资本</w:t>
            </w:r>
            <w:r>
              <w:rPr>
                <w:highlight w:val="none"/>
              </w:rPr>
            </w:r>
            <w:r/>
          </w:p>
        </w:tc>
        <w:tc>
          <w:tcPr>
            <w:tcW w:w="233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万元</w:t>
            </w:r>
            <w:r>
              <w:rPr>
                <w:highlight w:val="none"/>
              </w:rPr>
            </w:r>
            <w:r/>
          </w:p>
        </w:tc>
      </w:tr>
      <w:tr>
        <w:trPr>
          <w:cantSplit/>
        </w:trPr>
        <w:tc>
          <w:tcPr>
            <w:tcW w:w="2805" w:type="dxa"/>
            <w:vAlign w:val="center"/>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生产范围</w:t>
            </w:r>
            <w:r>
              <w:rPr>
                <w:highlight w:val="none"/>
              </w:rPr>
            </w:r>
            <w:r/>
          </w:p>
        </w:tc>
        <w:tc>
          <w:tcPr>
            <w:gridSpan w:val="3"/>
            <w:tcW w:w="647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Pr>
        <w:tc>
          <w:tcPr>
            <w:tcW w:w="2805" w:type="dxa"/>
            <w:vAlign w:val="center"/>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职工人数</w:t>
            </w:r>
            <w:r>
              <w:rPr>
                <w:highlight w:val="none"/>
              </w:rPr>
            </w:r>
            <w:r/>
          </w:p>
        </w:tc>
        <w:tc>
          <w:tcPr>
            <w:tcW w:w="1995" w:type="dxa"/>
            <w:vAlign w:val="center"/>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214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其中：有中高级以上职称的人数</w:t>
            </w:r>
            <w:r>
              <w:rPr>
                <w:highlight w:val="none"/>
              </w:rPr>
            </w:r>
            <w:r/>
          </w:p>
        </w:tc>
        <w:tc>
          <w:tcPr>
            <w:tcW w:w="233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Pr>
        <w:tc>
          <w:tcPr>
            <w:tcW w:w="2805" w:type="dxa"/>
            <w:vAlign w:val="center"/>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资产总计</w:t>
            </w:r>
            <w:r>
              <w:rPr>
                <w:highlight w:val="none"/>
              </w:rPr>
            </w:r>
            <w:r/>
          </w:p>
        </w:tc>
        <w:tc>
          <w:tcPr>
            <w:tcW w:w="1995" w:type="dxa"/>
            <w:vAlign w:val="center"/>
            <w:textDirection w:val="lrTb"/>
            <w:noWrap w:val="false"/>
          </w:tcPr>
          <w:p>
            <w:pPr>
              <w:jc w:val="center"/>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         万元</w:t>
            </w:r>
            <w:r>
              <w:rPr>
                <w:highlight w:val="none"/>
              </w:rPr>
            </w:r>
            <w:r/>
          </w:p>
        </w:tc>
        <w:tc>
          <w:tcPr>
            <w:tcW w:w="2145" w:type="dxa"/>
            <w:vAlign w:val="center"/>
            <w:textDirection w:val="lrTb"/>
            <w:noWrap w:val="false"/>
          </w:tcPr>
          <w:p>
            <w:pPr>
              <w:jc w:val="both"/>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净资产</w:t>
            </w:r>
            <w:r>
              <w:rPr>
                <w:highlight w:val="none"/>
              </w:rPr>
            </w:r>
            <w:r/>
          </w:p>
        </w:tc>
        <w:tc>
          <w:tcPr>
            <w:tcW w:w="2336" w:type="dxa"/>
            <w:vAlign w:val="center"/>
            <w:textDirection w:val="lrTb"/>
            <w:noWrap w:val="false"/>
          </w:tcPr>
          <w:p>
            <w:pPr>
              <w:jc w:val="center"/>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               万元</w:t>
            </w:r>
            <w:r>
              <w:rPr>
                <w:highlight w:val="none"/>
              </w:rPr>
            </w:r>
            <w:r/>
          </w:p>
        </w:tc>
      </w:tr>
      <w:tr>
        <w:trPr>
          <w:cantSplit/>
        </w:trPr>
        <w:tc>
          <w:tcPr>
            <w:tcW w:w="2805" w:type="dxa"/>
            <w:vAlign w:val="center"/>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股东权益</w:t>
            </w:r>
            <w:r>
              <w:rPr>
                <w:highlight w:val="none"/>
              </w:rPr>
            </w:r>
            <w:r/>
          </w:p>
        </w:tc>
        <w:tc>
          <w:tcPr>
            <w:tcW w:w="1995" w:type="dxa"/>
            <w:vAlign w:val="center"/>
            <w:textDirection w:val="lrTb"/>
            <w:noWrap w:val="false"/>
          </w:tcPr>
          <w:p>
            <w:pPr>
              <w:jc w:val="center"/>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         万元</w:t>
            </w:r>
            <w:r>
              <w:rPr>
                <w:highlight w:val="none"/>
              </w:rPr>
            </w:r>
            <w:r/>
          </w:p>
        </w:tc>
        <w:tc>
          <w:tcPr>
            <w:tcW w:w="2145" w:type="dxa"/>
            <w:vAlign w:val="center"/>
            <w:textDirection w:val="lrTb"/>
            <w:noWrap w:val="false"/>
          </w:tcPr>
          <w:p>
            <w:pPr>
              <w:jc w:val="both"/>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销售收入</w:t>
            </w:r>
            <w:r>
              <w:rPr>
                <w:highlight w:val="none"/>
              </w:rPr>
            </w:r>
            <w:r/>
          </w:p>
        </w:tc>
        <w:tc>
          <w:tcPr>
            <w:tcW w:w="2336" w:type="dxa"/>
            <w:vAlign w:val="center"/>
            <w:textDirection w:val="lrTb"/>
            <w:noWrap w:val="false"/>
          </w:tcPr>
          <w:p>
            <w:pPr>
              <w:jc w:val="both"/>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202</w:t>
            </w: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年         万元</w:t>
            </w:r>
            <w:r>
              <w:rPr>
                <w:highlight w:val="none"/>
              </w:rPr>
            </w:r>
            <w:r/>
          </w:p>
        </w:tc>
      </w:tr>
      <w:tr>
        <w:trPr>
          <w:cantSplit/>
        </w:trPr>
        <w:tc>
          <w:tcPr>
            <w:tcW w:w="2805" w:type="dxa"/>
            <w:vAlign w:val="center"/>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实现利润</w:t>
            </w:r>
            <w:r>
              <w:rPr>
                <w:highlight w:val="none"/>
              </w:rPr>
            </w:r>
            <w:r/>
          </w:p>
        </w:tc>
        <w:tc>
          <w:tcPr>
            <w:tcW w:w="199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202</w:t>
            </w: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年    万元</w:t>
            </w:r>
            <w:r>
              <w:rPr>
                <w:highlight w:val="none"/>
              </w:rPr>
            </w:r>
            <w:r/>
          </w:p>
        </w:tc>
        <w:tc>
          <w:tcPr>
            <w:tcW w:w="214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233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Pr>
        <w:tc>
          <w:tcPr>
            <w:tcW w:w="2805" w:type="dxa"/>
            <w:vAlign w:val="center"/>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营业面积</w:t>
            </w:r>
            <w:r>
              <w:rPr>
                <w:highlight w:val="none"/>
              </w:rPr>
            </w:r>
            <w:r/>
          </w:p>
        </w:tc>
        <w:tc>
          <w:tcPr>
            <w:tcW w:w="1995" w:type="dxa"/>
            <w:vAlign w:val="center"/>
            <w:textDirection w:val="lrTb"/>
            <w:noWrap w:val="false"/>
          </w:tcPr>
          <w:p>
            <w:pPr>
              <w:jc w:val="both"/>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       平方米</w:t>
            </w:r>
            <w:r>
              <w:rPr>
                <w:highlight w:val="none"/>
              </w:rPr>
            </w:r>
            <w:r/>
          </w:p>
        </w:tc>
        <w:tc>
          <w:tcPr>
            <w:tcW w:w="2145" w:type="dxa"/>
            <w:vAlign w:val="center"/>
            <w:textDirection w:val="lrTb"/>
            <w:noWrap w:val="false"/>
          </w:tcPr>
          <w:p>
            <w:pPr>
              <w:jc w:val="both"/>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其中：</w:t>
            </w:r>
            <w:r>
              <w:rPr>
                <w:highlight w:val="none"/>
              </w:rPr>
            </w:r>
            <w:r/>
          </w:p>
        </w:tc>
        <w:tc>
          <w:tcPr>
            <w:tcW w:w="233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自有面积     平方米</w:t>
            </w:r>
            <w:r>
              <w:rPr>
                <w:highlight w:val="none"/>
              </w:rPr>
            </w:r>
            <w:r/>
          </w:p>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承租面积     平方米</w:t>
            </w:r>
            <w:r>
              <w:rPr>
                <w:highlight w:val="none"/>
              </w:rPr>
            </w:r>
            <w:r/>
          </w:p>
        </w:tc>
      </w:tr>
      <w:tr>
        <w:trPr>
          <w:cantSplit/>
          <w:trHeight w:val="356"/>
        </w:trPr>
        <w:tc>
          <w:tcPr>
            <w:tcW w:w="2805" w:type="dxa"/>
            <w:vAlign w:val="center"/>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单位简历及内设机构情况</w:t>
            </w:r>
            <w:r>
              <w:rPr>
                <w:highlight w:val="none"/>
              </w:rPr>
            </w:r>
            <w:r/>
          </w:p>
        </w:tc>
        <w:tc>
          <w:tcPr>
            <w:gridSpan w:val="3"/>
            <w:tcW w:w="647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Height w:val="431"/>
        </w:trPr>
        <w:tc>
          <w:tcPr>
            <w:tcW w:w="2805" w:type="dxa"/>
            <w:vAlign w:val="center"/>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单位优势及特长</w:t>
            </w:r>
            <w:r>
              <w:rPr>
                <w:highlight w:val="none"/>
              </w:rPr>
            </w:r>
            <w:r/>
          </w:p>
        </w:tc>
        <w:tc>
          <w:tcPr>
            <w:gridSpan w:val="3"/>
            <w:tcW w:w="647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Height w:val="760"/>
        </w:trPr>
        <w:tc>
          <w:tcPr>
            <w:tcW w:w="280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近两年来完成或正在履行的重大合同情况</w:t>
            </w:r>
            <w:r>
              <w:rPr>
                <w:highlight w:val="none"/>
              </w:rPr>
            </w:r>
            <w:r/>
          </w:p>
        </w:tc>
        <w:tc>
          <w:tcPr>
            <w:gridSpan w:val="3"/>
            <w:tcW w:w="647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Pr>
        <w:tc>
          <w:tcPr>
            <w:tcW w:w="280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最近2年内在经营过程中受到何种奖励或处分</w:t>
            </w:r>
            <w:r>
              <w:rPr>
                <w:highlight w:val="none"/>
              </w:rPr>
            </w:r>
            <w:r/>
          </w:p>
        </w:tc>
        <w:tc>
          <w:tcPr>
            <w:gridSpan w:val="3"/>
            <w:tcW w:w="647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（包括财政、工商、税务、物价、技监部门稽查情况和结果）</w:t>
            </w:r>
            <w:r>
              <w:rPr>
                <w:highlight w:val="none"/>
              </w:rPr>
            </w:r>
            <w:r/>
          </w:p>
        </w:tc>
      </w:tr>
      <w:tr>
        <w:trPr>
          <w:cantSplit/>
          <w:trHeight w:val="1245"/>
        </w:trPr>
        <w:tc>
          <w:tcPr>
            <w:tcW w:w="280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最近3年内有无因售假、售劣或是其他原因被消费者投诉或起诉的情况及说明</w:t>
            </w:r>
            <w:r>
              <w:rPr>
                <w:highlight w:val="none"/>
              </w:rPr>
            </w:r>
            <w:r/>
          </w:p>
        </w:tc>
        <w:tc>
          <w:tcPr>
            <w:gridSpan w:val="3"/>
            <w:tcW w:w="647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（包括解决方式和结果）</w:t>
            </w:r>
            <w:r>
              <w:rPr>
                <w:highlight w:val="none"/>
              </w:rPr>
            </w:r>
            <w:r/>
          </w:p>
        </w:tc>
      </w:tr>
      <w:tr>
        <w:trPr>
          <w:cantSplit/>
          <w:trHeight w:val="1161"/>
        </w:trPr>
        <w:tc>
          <w:tcPr>
            <w:tcW w:w="280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最近3年内主要负责人有无因经济犯罪被司法机关追究的情况及说明</w:t>
            </w:r>
            <w:r>
              <w:rPr>
                <w:highlight w:val="none"/>
              </w:rPr>
            </w:r>
            <w:r/>
          </w:p>
        </w:tc>
        <w:tc>
          <w:tcPr>
            <w:gridSpan w:val="3"/>
            <w:tcW w:w="647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Pr>
        <w:tc>
          <w:tcPr>
            <w:tcW w:w="280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获得技术认证的工程师及简介</w:t>
            </w:r>
            <w:r>
              <w:rPr>
                <w:highlight w:val="none"/>
              </w:rPr>
            </w:r>
            <w:r/>
          </w:p>
        </w:tc>
        <w:tc>
          <w:tcPr>
            <w:gridSpan w:val="3"/>
            <w:tcW w:w="647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Height w:val="618"/>
        </w:trPr>
        <w:tc>
          <w:tcPr>
            <w:tcW w:w="2805"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其他需要说明的情况</w:t>
            </w:r>
            <w:r>
              <w:rPr>
                <w:highlight w:val="none"/>
              </w:rPr>
            </w:r>
            <w:r/>
          </w:p>
        </w:tc>
        <w:tc>
          <w:tcPr>
            <w:gridSpan w:val="3"/>
            <w:tcW w:w="6476" w:type="dxa"/>
            <w:vAlign w:val="top"/>
            <w:textDirection w:val="lrTb"/>
            <w:noWrap w:val="false"/>
          </w:tcPr>
          <w:p>
            <w:pPr>
              <w:jc w:val="left"/>
              <w:spacing w:line="440" w:lineRule="exact"/>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bl>
    <w:p>
      <w:pPr>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rPr>
          <w:rFonts w:ascii="宋体" w:hAnsi="宋体" w:cs="宋体"/>
          <w:color w:val="auto"/>
          <w:szCs w:val="21"/>
          <w:highlight w:val="none"/>
          <w:u w:val="single"/>
        </w:rPr>
      </w:pPr>
      <w:r>
        <w:rPr>
          <w:rFonts w:hint="eastAsia" w:ascii="宋体" w:hAnsi="宋体" w:cs="宋体"/>
          <w:color w:val="auto"/>
          <w:szCs w:val="21"/>
          <w:highlight w:val="none"/>
          <w:lang w:val="zh-CN"/>
        </w:rPr>
        <w:t xml:space="preserve">法定代表人或其授权代表：（签字或盖章）</w:t>
      </w:r>
      <w:r>
        <w:rPr>
          <w:highlight w:val="none"/>
        </w:rPr>
      </w:r>
      <w:r/>
    </w:p>
    <w:p>
      <w:pPr>
        <w:rPr>
          <w:rFonts w:ascii="宋体" w:hAnsi="宋体" w:cs="宋体"/>
          <w:color w:val="auto"/>
          <w:szCs w:val="21"/>
          <w:highlight w:val="none"/>
        </w:rPr>
      </w:pPr>
      <w:r>
        <w:rPr>
          <w:rFonts w:hint="eastAsia" w:ascii="宋体" w:hAnsi="宋体" w:cs="宋体"/>
          <w:color w:val="auto"/>
          <w:szCs w:val="21"/>
          <w:highlight w:val="none"/>
          <w:lang w:val="zh-CN"/>
        </w:rPr>
        <w:t xml:space="preserve">日   期：</w:t>
      </w:r>
      <w:r>
        <w:rPr>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rPr>
          <w:highlight w:val="none"/>
        </w:rPr>
      </w:r>
      <w:r/>
    </w:p>
    <w:p>
      <w:pPr>
        <w:rPr>
          <w:rFonts w:ascii="宋体" w:hAnsi="宋体" w:cs="宋体"/>
          <w:b/>
          <w:color w:val="auto"/>
          <w:szCs w:val="21"/>
          <w:highlight w:val="none"/>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lang w:val="zh-CN"/>
        </w:rPr>
        <w:t xml:space="preserve">响应单位资格承诺书</w:t>
      </w:r>
      <w:r>
        <w:rPr>
          <w:highlight w:val="none"/>
        </w:rPr>
      </w:r>
      <w:r/>
    </w:p>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响应单位资格承诺书</w:t>
      </w:r>
      <w:r>
        <w:rPr>
          <w:highlight w:val="none"/>
        </w:rPr>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响应单位：（公章）                             采购编号：             号</w:t>
      </w:r>
      <w:r>
        <w:rPr>
          <w:highlight w:val="none"/>
        </w:rPr>
      </w:r>
      <w:r/>
    </w:p>
    <w:tbl>
      <w:tblPr>
        <w:tblStyle w:val="77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076"/>
        <w:gridCol w:w="1793"/>
        <w:gridCol w:w="3630"/>
      </w:tblGrid>
      <w:tr>
        <w:trPr>
          <w:jc w:val="center"/>
          <w:trHeight w:val="696"/>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bidi="ar-SA"/>
              </w:rPr>
              <w:t xml:space="preserve">序号</w:t>
            </w:r>
            <w:r>
              <w:rPr>
                <w:highlight w:val="none"/>
              </w:rPr>
            </w:r>
            <w:r/>
          </w:p>
        </w:tc>
        <w:tc>
          <w:tcPr>
            <w:tcW w:w="1669"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bidi="ar-SA"/>
              </w:rPr>
              <w:t xml:space="preserve">响应单位部分资格要求</w:t>
            </w:r>
            <w:r>
              <w:rPr>
                <w:highlight w:val="none"/>
              </w:rPr>
            </w:r>
            <w:r/>
          </w:p>
        </w:tc>
        <w:tc>
          <w:tcPr>
            <w:tcW w:w="973"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bidi="ar-SA"/>
              </w:rPr>
              <w:t xml:space="preserve">是否完全满足</w:t>
            </w:r>
            <w:r>
              <w:rPr>
                <w:highlight w:val="none"/>
              </w:rPr>
            </w:r>
            <w:r/>
          </w:p>
        </w:tc>
        <w:tc>
          <w:tcPr>
            <w:tcW w:w="1970"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bidi="ar-SA"/>
              </w:rPr>
              <w:t xml:space="preserve">备注</w:t>
            </w:r>
            <w:r>
              <w:rPr>
                <w:highlight w:val="none"/>
              </w:rPr>
            </w:r>
            <w:r/>
          </w:p>
        </w:tc>
      </w:tr>
      <w:tr>
        <w:trPr>
          <w:jc w:val="center"/>
          <w:trHeight w:val="660"/>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highlight w:val="none"/>
              </w:rPr>
            </w:r>
            <w:r/>
          </w:p>
        </w:tc>
        <w:tc>
          <w:tcPr>
            <w:tcW w:w="1669"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具有独立承担民事责任的能力；</w:t>
            </w:r>
            <w:r>
              <w:rPr>
                <w:highlight w:val="none"/>
              </w:rPr>
            </w:r>
            <w:r/>
          </w:p>
        </w:tc>
        <w:tc>
          <w:tcPr>
            <w:tcW w:w="973"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970"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提供包括法人或者其他组织的营业执照等证明文件，自然人的身份证明</w:t>
            </w:r>
            <w:r>
              <w:rPr>
                <w:highlight w:val="none"/>
              </w:rPr>
            </w:r>
            <w:r/>
          </w:p>
        </w:tc>
      </w:tr>
      <w:tr>
        <w:trPr>
          <w:jc w:val="center"/>
          <w:trHeight w:val="660"/>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highlight w:val="none"/>
              </w:rPr>
            </w:r>
            <w:r/>
          </w:p>
        </w:tc>
        <w:tc>
          <w:tcPr>
            <w:tcW w:w="1669"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具有良好的商业信誉和健全的财务会计制度；</w:t>
            </w:r>
            <w:r>
              <w:rPr>
                <w:highlight w:val="none"/>
              </w:rPr>
            </w:r>
            <w:r/>
          </w:p>
        </w:tc>
        <w:tc>
          <w:tcPr>
            <w:tcW w:w="973"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970"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t xml:space="preserve">提供最近一期经审计的财务报告</w:t>
            </w:r>
            <w:r>
              <w:rPr>
                <w:rFonts w:hint="eastAsia" w:ascii="宋体" w:hAnsi="宋体" w:eastAsia="宋体" w:cs="宋体"/>
                <w:color w:val="auto"/>
                <w:sz w:val="21"/>
                <w:szCs w:val="21"/>
                <w:highlight w:val="none"/>
                <w:lang w:val="en-US" w:eastAsia="zh-CN" w:bidi="ar-SA"/>
              </w:rPr>
              <w:t xml:space="preserve">或财务报表</w:t>
            </w:r>
            <w:r>
              <w:rPr>
                <w:rFonts w:ascii="宋体" w:hAnsi="宋体" w:eastAsia="宋体" w:cs="宋体"/>
                <w:color w:val="auto"/>
                <w:sz w:val="21"/>
                <w:szCs w:val="21"/>
                <w:highlight w:val="none"/>
                <w:lang w:val="en-US" w:eastAsia="zh-CN" w:bidi="ar-SA"/>
              </w:rPr>
              <w:t xml:space="preserve">或其他组织、自然人及成立未满一年的法人提供基本开户银行出具的资信证明</w:t>
            </w:r>
            <w:r>
              <w:rPr>
                <w:rFonts w:hint="eastAsia" w:ascii="宋体" w:hAnsi="宋体" w:eastAsia="宋体" w:cs="宋体"/>
                <w:color w:val="auto"/>
                <w:sz w:val="21"/>
                <w:szCs w:val="21"/>
                <w:highlight w:val="none"/>
                <w:lang w:val="en-US" w:eastAsia="zh-CN" w:bidi="ar-SA"/>
              </w:rPr>
              <w:t xml:space="preserve">；</w:t>
            </w:r>
            <w:r>
              <w:rPr>
                <w:highlight w:val="none"/>
              </w:rPr>
            </w:r>
            <w:r/>
          </w:p>
        </w:tc>
      </w:tr>
      <w:tr>
        <w:trPr>
          <w:jc w:val="center"/>
          <w:trHeight w:val="660"/>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highlight w:val="none"/>
              </w:rPr>
            </w:r>
            <w:r/>
          </w:p>
        </w:tc>
        <w:tc>
          <w:tcPr>
            <w:tcW w:w="1669"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具有履行合同所必需的设备和专业技术能力；</w:t>
            </w:r>
            <w:r>
              <w:rPr>
                <w:highlight w:val="none"/>
              </w:rPr>
            </w:r>
            <w:r/>
          </w:p>
        </w:tc>
        <w:tc>
          <w:tcPr>
            <w:tcW w:w="973"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970"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提供承诺或相关证明材料</w:t>
            </w:r>
            <w:r>
              <w:rPr>
                <w:highlight w:val="none"/>
              </w:rPr>
            </w:r>
            <w:r/>
          </w:p>
        </w:tc>
      </w:tr>
      <w:tr>
        <w:trPr>
          <w:jc w:val="center"/>
          <w:trHeight w:val="660"/>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highlight w:val="none"/>
              </w:rPr>
            </w:r>
            <w:r/>
          </w:p>
        </w:tc>
        <w:tc>
          <w:tcPr>
            <w:tcW w:w="1669"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有依法缴纳税收和社会保障资金的良好记录；</w:t>
            </w:r>
            <w:r>
              <w:rPr>
                <w:highlight w:val="none"/>
              </w:rPr>
            </w:r>
            <w:r/>
          </w:p>
        </w:tc>
        <w:tc>
          <w:tcPr>
            <w:tcW w:w="973"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970"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提供近三个月内任意一个月银行或税务机关出具的依法缴纳税收的凭据或银行对账单,近三个月内任意一个月依法缴纳社会保险的凭据(专用收据或银行对账单)，供应商如依法享受缓缴、免缴税收、社会保障资金的应提供相关主管部门出具的证明材料。</w:t>
            </w:r>
            <w:r>
              <w:rPr>
                <w:highlight w:val="none"/>
              </w:rPr>
            </w:r>
            <w:r/>
          </w:p>
        </w:tc>
      </w:tr>
      <w:tr>
        <w:trPr>
          <w:jc w:val="center"/>
          <w:trHeight w:val="660"/>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highlight w:val="none"/>
              </w:rPr>
            </w:r>
            <w:r/>
          </w:p>
        </w:tc>
        <w:tc>
          <w:tcPr>
            <w:tcW w:w="1669"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参加政府采购活动前三年内，在经营活动中没有重大违法记录。</w:t>
            </w:r>
            <w:r>
              <w:rPr>
                <w:highlight w:val="none"/>
              </w:rPr>
            </w:r>
            <w:r/>
          </w:p>
        </w:tc>
        <w:tc>
          <w:tcPr>
            <w:tcW w:w="973"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970"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提供书面声明函</w:t>
            </w:r>
            <w:r>
              <w:rPr>
                <w:highlight w:val="none"/>
              </w:rPr>
            </w:r>
            <w:r/>
          </w:p>
        </w:tc>
      </w:tr>
      <w:tr>
        <w:trPr>
          <w:jc w:val="center"/>
          <w:trHeight w:val="660"/>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highlight w:val="none"/>
              </w:rPr>
            </w:r>
            <w:r/>
          </w:p>
        </w:tc>
        <w:tc>
          <w:tcPr>
            <w:tcW w:w="1669"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法律、行政法规规定的其他条件；</w:t>
            </w:r>
            <w:r>
              <w:rPr>
                <w:highlight w:val="none"/>
              </w:rPr>
            </w:r>
            <w:r/>
          </w:p>
        </w:tc>
        <w:tc>
          <w:tcPr>
            <w:tcW w:w="973"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970"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提供包括法人或者其他组织的营业执照等证明文件，自然人的身份证明</w:t>
            </w:r>
            <w:r>
              <w:rPr>
                <w:highlight w:val="none"/>
              </w:rPr>
            </w:r>
            <w:r/>
          </w:p>
        </w:tc>
      </w:tr>
      <w:tr>
        <w:trPr>
          <w:jc w:val="center"/>
          <w:trHeight w:val="660"/>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highlight w:val="none"/>
              </w:rPr>
            </w:r>
            <w:r/>
          </w:p>
        </w:tc>
        <w:tc>
          <w:tcPr>
            <w:tcW w:w="1669"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合格磋商响应单位特殊要求（如有）</w:t>
            </w:r>
            <w:r>
              <w:rPr>
                <w:highlight w:val="none"/>
              </w:rPr>
            </w:r>
            <w:r/>
          </w:p>
        </w:tc>
        <w:tc>
          <w:tcPr>
            <w:tcW w:w="973"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970"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按公告要求</w:t>
            </w:r>
            <w:r>
              <w:rPr>
                <w:highlight w:val="none"/>
              </w:rPr>
            </w:r>
            <w:r/>
          </w:p>
        </w:tc>
      </w:tr>
    </w:tbl>
    <w:p>
      <w:pPr>
        <w:pStyle w:val="1090"/>
        <w:ind w:firstLine="630"/>
        <w:spacing w:before="0" w:beforeAutospacing="0" w:after="0" w:afterAutospacing="0"/>
        <w:rPr>
          <w:color w:val="auto"/>
          <w:sz w:val="21"/>
          <w:szCs w:val="21"/>
          <w:highlight w:val="none"/>
        </w:rPr>
      </w:pPr>
      <w:r>
        <w:rPr>
          <w:rFonts w:hint="eastAsia"/>
          <w:color w:val="auto"/>
          <w:sz w:val="21"/>
          <w:szCs w:val="21"/>
          <w:highlight w:val="none"/>
        </w:rPr>
        <w:t xml:space="preserve">磋商响应单位（公章）：</w:t>
      </w:r>
      <w:r>
        <w:rPr>
          <w:highlight w:val="none"/>
        </w:rPr>
      </w:r>
      <w:r/>
    </w:p>
    <w:p>
      <w:pPr>
        <w:pStyle w:val="1090"/>
        <w:ind w:firstLine="630"/>
        <w:spacing w:before="0" w:beforeAutospacing="0" w:after="0" w:afterAutospacing="0"/>
        <w:rPr>
          <w:color w:val="auto"/>
          <w:sz w:val="21"/>
          <w:szCs w:val="21"/>
          <w:highlight w:val="none"/>
        </w:rPr>
      </w:pPr>
      <w:r>
        <w:rPr>
          <w:rFonts w:hint="eastAsia"/>
          <w:color w:val="auto"/>
          <w:sz w:val="21"/>
          <w:szCs w:val="21"/>
          <w:highlight w:val="none"/>
        </w:rPr>
        <w:t xml:space="preserve">法定代表人或委托代理人：（签字或盖章）</w:t>
      </w:r>
      <w:r>
        <w:rPr>
          <w:highlight w:val="none"/>
        </w:rPr>
      </w:r>
      <w:r/>
    </w:p>
    <w:p>
      <w:pPr>
        <w:ind w:firstLine="630"/>
        <w:rPr>
          <w:rFonts w:ascii="宋体" w:hAnsi="宋体" w:cs="宋体"/>
          <w:color w:val="auto"/>
          <w:szCs w:val="21"/>
          <w:highlight w:val="none"/>
        </w:rPr>
      </w:pPr>
      <w:r>
        <w:rPr>
          <w:rFonts w:hint="eastAsia" w:ascii="宋体" w:hAnsi="宋体" w:cs="宋体"/>
          <w:color w:val="auto"/>
          <w:szCs w:val="21"/>
          <w:highlight w:val="none"/>
        </w:rPr>
        <w:t xml:space="preserve">日期：      年     月     日</w:t>
      </w:r>
      <w:r>
        <w:rPr>
          <w:highlight w:val="none"/>
        </w:rPr>
      </w:r>
      <w:r/>
    </w:p>
    <w:p>
      <w:pPr>
        <w:pStyle w:val="1092"/>
        <w:ind w:firstLine="0"/>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pageBreakBefore/>
        <w:rPr>
          <w:rFonts w:ascii="宋体" w:hAnsi="宋体" w:cs="宋体"/>
          <w:b/>
          <w:bCs/>
          <w:color w:val="auto"/>
          <w:szCs w:val="21"/>
          <w:highlight w:val="none"/>
        </w:rPr>
      </w:pPr>
      <w:r>
        <w:rPr>
          <w:rFonts w:hint="eastAsia" w:ascii="宋体" w:hAnsi="宋体" w:cs="宋体"/>
          <w:b/>
          <w:color w:val="auto"/>
          <w:szCs w:val="21"/>
          <w:highlight w:val="none"/>
        </w:rPr>
        <w:t xml:space="preserve">6.</w:t>
      </w:r>
      <w:r>
        <w:rPr>
          <w:rFonts w:hint="eastAsia" w:ascii="宋体" w:hAnsi="宋体" w:cs="宋体"/>
          <w:b/>
          <w:bCs/>
          <w:color w:val="auto"/>
          <w:szCs w:val="21"/>
          <w:highlight w:val="none"/>
          <w:lang w:val="zh-CN"/>
        </w:rPr>
        <w:t xml:space="preserve">中小企业声明资料</w:t>
      </w:r>
      <w:r>
        <w:rPr>
          <w:highlight w:val="none"/>
        </w:rPr>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中小企业声明函（服务） </w:t>
      </w:r>
      <w:r>
        <w:rPr>
          <w:highlight w:val="none"/>
        </w:rPr>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采购活动，服务全部由符合政策要求的中小企业承接。相关企业（含联合体中的中小企业、签订分包意向协议的中小企业）的具体情 况如下： </w:t>
      </w:r>
      <w:r>
        <w:rPr>
          <w:highlight w:val="none"/>
        </w:rPr>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租赁和商务服务业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w:t>
      </w:r>
      <w:r>
        <w:rPr>
          <w:highlight w:val="none"/>
        </w:rPr>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租赁和商务服务业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 </w:t>
      </w:r>
      <w:r>
        <w:rPr>
          <w:highlight w:val="none"/>
        </w:rPr>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highlight w:val="none"/>
        </w:rPr>
      </w:r>
      <w:r/>
    </w:p>
    <w:p>
      <w:pPr>
        <w:ind w:firstLine="424"/>
        <w:jc w:val="center"/>
        <w:rPr>
          <w:rFonts w:ascii="宋体" w:hAnsi="宋体" w:cs="宋体"/>
          <w:color w:val="auto"/>
          <w:szCs w:val="21"/>
          <w:highlight w:val="none"/>
        </w:rPr>
      </w:pPr>
      <w:r>
        <w:rPr>
          <w:rFonts w:hint="eastAsia" w:ascii="宋体" w:hAnsi="宋体" w:cs="宋体"/>
          <w:color w:val="auto"/>
          <w:szCs w:val="21"/>
          <w:highlight w:val="none"/>
        </w:rPr>
        <w:t xml:space="preserve">企业名称（盖章）：</w:t>
      </w:r>
      <w:r>
        <w:rPr>
          <w:highlight w:val="none"/>
        </w:rPr>
      </w:r>
      <w:r/>
    </w:p>
    <w:p>
      <w:pPr>
        <w:ind w:firstLine="4095"/>
        <w:rPr>
          <w:rFonts w:ascii="宋体" w:hAnsi="宋体" w:cs="宋体"/>
          <w:color w:val="auto"/>
          <w:szCs w:val="21"/>
          <w:highlight w:val="none"/>
        </w:rPr>
      </w:pPr>
      <w:r>
        <w:rPr>
          <w:rFonts w:hint="eastAsia" w:ascii="宋体" w:hAnsi="宋体" w:cs="宋体"/>
          <w:color w:val="auto"/>
          <w:szCs w:val="21"/>
          <w:highlight w:val="none"/>
        </w:rPr>
        <w:t xml:space="preserve">日 期：</w:t>
      </w:r>
      <w:r>
        <w:rPr>
          <w:highlight w:val="none"/>
        </w:rPr>
      </w:r>
      <w:r/>
    </w:p>
    <w:p>
      <w:pPr>
        <w:jc w:val="center"/>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jc w:val="center"/>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pStyle w:val="1015"/>
        <w:ind w:firstLine="428"/>
        <w:rPr>
          <w:rFonts w:cs="宋体"/>
          <w:color w:val="auto"/>
          <w:szCs w:val="21"/>
          <w:highlight w:val="none"/>
        </w:rPr>
      </w:pPr>
      <w:r>
        <w:rPr>
          <w:rFonts w:hint="eastAsia" w:cs="宋体"/>
          <w:b/>
          <w:bCs/>
          <w:color w:val="auto"/>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cs="宋体"/>
          <w:color w:val="auto"/>
          <w:szCs w:val="21"/>
          <w:highlight w:val="none"/>
        </w:rPr>
        <w:t xml:space="preserve">。</w:t>
      </w:r>
      <w:r>
        <w:rPr>
          <w:highlight w:val="none"/>
        </w:rPr>
      </w:r>
      <w:r/>
    </w:p>
    <w:p>
      <w:pPr>
        <w:jc w:val="left"/>
        <w:rPr>
          <w:rFonts w:ascii="宋体" w:hAnsi="宋体" w:cs="宋体"/>
          <w:color w:val="auto"/>
          <w:szCs w:val="21"/>
          <w:highlight w:val="none"/>
        </w:rPr>
      </w:pPr>
      <w:r>
        <w:rPr>
          <w:rFonts w:ascii="宋体" w:hAnsi="宋体" w:cs="宋体"/>
          <w:color w:val="auto"/>
          <w:szCs w:val="21"/>
          <w:highlight w:val="none"/>
        </w:rPr>
      </w:r>
      <w:r>
        <w:rPr>
          <w:highlight w:val="none"/>
        </w:rPr>
      </w:r>
      <w:r/>
    </w:p>
    <w:p>
      <w:pPr>
        <w:jc w:val="center"/>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jc w:val="right"/>
        <w:rPr>
          <w:rFonts w:ascii="宋体" w:hAnsi="宋体" w:cs="宋体"/>
          <w:color w:val="auto"/>
          <w:szCs w:val="21"/>
          <w:highlight w:val="none"/>
        </w:rPr>
      </w:pPr>
      <w:r>
        <w:rPr>
          <w:rFonts w:ascii="宋体" w:hAnsi="宋体" w:cs="宋体"/>
          <w:color w:val="auto"/>
          <w:szCs w:val="21"/>
          <w:highlight w:val="none"/>
        </w:rPr>
      </w:r>
      <w:r>
        <w:rPr>
          <w:highlight w:val="none"/>
        </w:rPr>
      </w:r>
      <w:r/>
    </w:p>
    <w:p>
      <w:pPr>
        <w:pStyle w:val="1094"/>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pStyle w:val="1094"/>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pStyle w:val="1094"/>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pStyle w:val="1094"/>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pStyle w:val="1094"/>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pStyle w:val="1094"/>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pStyle w:val="1094"/>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rPr>
          <w:highlight w:val="none"/>
        </w:rPr>
      </w:r>
      <w:r/>
    </w:p>
    <w:p>
      <w:pPr>
        <w:ind w:right="-5"/>
        <w:pageBreakBefore/>
        <w:rPr>
          <w:rFonts w:ascii="宋体" w:hAnsi="宋体" w:cs="宋体"/>
          <w:b/>
          <w:color w:val="auto"/>
          <w:szCs w:val="21"/>
          <w:highlight w:val="none"/>
        </w:rPr>
      </w:pPr>
      <w:r>
        <w:rPr>
          <w:rFonts w:hint="eastAsia" w:ascii="宋体" w:hAnsi="宋体" w:cs="宋体"/>
          <w:b/>
          <w:color w:val="auto"/>
          <w:szCs w:val="21"/>
          <w:highlight w:val="none"/>
        </w:rPr>
        <w:t xml:space="preserve">7.</w:t>
      </w:r>
      <w:bookmarkStart w:id="37" w:name="OLE_LINK14"/>
      <w:r>
        <w:rPr>
          <w:highlight w:val="none"/>
        </w:rPr>
      </w:r>
      <w:bookmarkStart w:id="38" w:name="OLE_LINK13"/>
      <w:r>
        <w:rPr>
          <w:rFonts w:hint="eastAsia" w:ascii="宋体" w:hAnsi="宋体" w:cs="宋体"/>
          <w:b/>
          <w:color w:val="auto"/>
          <w:szCs w:val="21"/>
          <w:highlight w:val="none"/>
        </w:rPr>
        <w:t xml:space="preserve"> 残疾人福利性单位声明函</w:t>
      </w:r>
      <w:r>
        <w:rPr>
          <w:highlight w:val="none"/>
        </w:rPr>
      </w:r>
      <w:r/>
    </w:p>
    <w:p>
      <w:pPr>
        <w:jc w:val="center"/>
        <w:rPr>
          <w:rFonts w:ascii="宋体" w:hAnsi="宋体" w:cs="宋体"/>
          <w:b/>
          <w:color w:val="auto"/>
          <w:spacing w:val="6"/>
          <w:szCs w:val="21"/>
          <w:highlight w:val="none"/>
        </w:rPr>
      </w:pPr>
      <w:r>
        <w:rPr>
          <w:rFonts w:hint="eastAsia" w:ascii="宋体" w:hAnsi="宋体" w:cs="宋体"/>
          <w:b/>
          <w:color w:val="auto"/>
          <w:spacing w:val="6"/>
          <w:szCs w:val="21"/>
          <w:highlight w:val="none"/>
        </w:rPr>
        <w:t xml:space="preserve">残疾人福利性单位声明函</w:t>
      </w:r>
      <w:bookmarkEnd w:id="37"/>
      <w:r>
        <w:rPr>
          <w:highlight w:val="none"/>
        </w:rPr>
      </w:r>
      <w:bookmarkEnd w:id="38"/>
      <w:r>
        <w:rPr>
          <w:highlight w:val="none"/>
        </w:rPr>
      </w:r>
      <w:r/>
    </w:p>
    <w:p>
      <w:pPr>
        <w:rPr>
          <w:rFonts w:ascii="宋体" w:hAnsi="宋体" w:cs="宋体"/>
          <w:b/>
          <w:color w:val="auto"/>
          <w:spacing w:val="6"/>
          <w:szCs w:val="21"/>
          <w:highlight w:val="none"/>
        </w:rPr>
      </w:pPr>
      <w:r>
        <w:rPr>
          <w:rFonts w:ascii="宋体" w:hAnsi="宋体" w:cs="宋体"/>
          <w:b/>
          <w:color w:val="auto"/>
          <w:spacing w:val="6"/>
          <w:szCs w:val="21"/>
          <w:highlight w:val="none"/>
        </w:rPr>
      </w:r>
      <w:r>
        <w:rPr>
          <w:highlight w:val="none"/>
        </w:rPr>
      </w:r>
      <w:r/>
    </w:p>
    <w:p>
      <w:pPr>
        <w:ind w:firstLine="444"/>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ind w:firstLine="444"/>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rPr>
          <w:highlight w:val="none"/>
        </w:rPr>
      </w:r>
      <w:r/>
    </w:p>
    <w:p>
      <w:pPr>
        <w:ind w:firstLine="444"/>
        <w:rPr>
          <w:rFonts w:ascii="宋体" w:hAnsi="宋体" w:cs="宋体"/>
          <w:color w:val="auto"/>
          <w:spacing w:val="6"/>
          <w:szCs w:val="21"/>
          <w:highlight w:val="none"/>
        </w:rPr>
      </w:pPr>
      <w:r>
        <w:rPr>
          <w:rFonts w:ascii="宋体" w:hAnsi="宋体" w:cs="宋体"/>
          <w:color w:val="auto"/>
          <w:spacing w:val="6"/>
          <w:szCs w:val="21"/>
          <w:highlight w:val="none"/>
        </w:rPr>
      </w:r>
      <w:r>
        <w:rPr>
          <w:highlight w:val="none"/>
        </w:rPr>
      </w:r>
      <w:r/>
    </w:p>
    <w:p>
      <w:pPr>
        <w:ind w:firstLine="444"/>
        <w:rPr>
          <w:rFonts w:ascii="宋体" w:hAnsi="宋体" w:cs="宋体"/>
          <w:color w:val="auto"/>
          <w:spacing w:val="6"/>
          <w:szCs w:val="21"/>
          <w:highlight w:val="none"/>
        </w:rPr>
      </w:pPr>
      <w:r>
        <w:rPr>
          <w:rFonts w:ascii="宋体" w:hAnsi="宋体" w:cs="宋体"/>
          <w:color w:val="auto"/>
          <w:spacing w:val="6"/>
          <w:szCs w:val="21"/>
          <w:highlight w:val="none"/>
        </w:rPr>
      </w:r>
      <w:r>
        <w:rPr>
          <w:highlight w:val="none"/>
        </w:rPr>
      </w:r>
      <w:r/>
    </w:p>
    <w:p>
      <w:pPr>
        <w:ind w:right="1560" w:firstLine="444"/>
        <w:jc w:val="center"/>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rPr>
          <w:highlight w:val="none"/>
        </w:rPr>
      </w:r>
      <w:r/>
    </w:p>
    <w:p>
      <w:pPr>
        <w:ind w:right="1560" w:firstLine="444"/>
        <w:jc w:val="center"/>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rPr>
          <w:highlight w:val="none"/>
        </w:rPr>
      </w:r>
      <w:r/>
    </w:p>
    <w:p>
      <w:pPr>
        <w:ind w:firstLine="333"/>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highlight w:val="none"/>
        </w:rPr>
      </w:r>
      <w:r/>
    </w:p>
    <w:p>
      <w:pPr>
        <w:ind w:firstLine="351"/>
        <w:jc w:val="left"/>
        <w:widowControl/>
        <w:rPr>
          <w:rFonts w:ascii="宋体" w:hAnsi="宋体" w:cs="宋体"/>
          <w:color w:val="auto"/>
          <w:szCs w:val="21"/>
          <w:highlight w:val="none"/>
        </w:rPr>
      </w:pPr>
      <w:r>
        <w:rPr>
          <w:rFonts w:ascii="宋体" w:hAnsi="宋体" w:cs="宋体"/>
          <w:color w:val="auto"/>
          <w:szCs w:val="21"/>
          <w:highlight w:val="none"/>
        </w:rPr>
      </w:r>
      <w:r>
        <w:rPr>
          <w:highlight w:val="none"/>
        </w:rPr>
      </w:r>
      <w:r/>
    </w:p>
    <w:p>
      <w:pPr>
        <w:ind w:right="492" w:firstLine="388"/>
        <w:rPr>
          <w:rFonts w:ascii="宋体" w:hAnsi="宋体" w:cs="宋体"/>
          <w:color w:val="auto"/>
          <w:spacing w:val="6"/>
          <w:szCs w:val="21"/>
          <w:highlight w:val="none"/>
        </w:rPr>
      </w:pPr>
      <w:r>
        <w:rPr>
          <w:rFonts w:ascii="宋体" w:hAnsi="宋体" w:cs="宋体"/>
          <w:color w:val="auto"/>
          <w:spacing w:val="6"/>
          <w:szCs w:val="21"/>
          <w:highlight w:val="none"/>
        </w:rPr>
      </w:r>
      <w:r>
        <w:rPr>
          <w:highlight w:val="none"/>
        </w:rPr>
      </w:r>
      <w:r/>
    </w:p>
    <w:p>
      <w:pPr>
        <w:ind w:right="492" w:firstLine="388"/>
        <w:jc w:val="center"/>
        <w:rPr>
          <w:rFonts w:ascii="宋体" w:hAnsi="宋体" w:cs="宋体"/>
          <w:color w:val="auto"/>
          <w:spacing w:val="6"/>
          <w:szCs w:val="21"/>
          <w:highlight w:val="none"/>
        </w:rPr>
      </w:pPr>
      <w:r>
        <w:rPr>
          <w:rFonts w:ascii="宋体" w:hAnsi="宋体" w:cs="宋体"/>
          <w:color w:val="auto"/>
          <w:spacing w:val="6"/>
          <w:szCs w:val="21"/>
          <w:highlight w:val="none"/>
        </w:rPr>
      </w:r>
      <w:r>
        <w:rPr>
          <w:highlight w:val="none"/>
        </w:rPr>
      </w:r>
      <w:r/>
    </w:p>
    <w:p>
      <w:pPr>
        <w:ind w:right="492" w:firstLine="388"/>
        <w:jc w:val="center"/>
        <w:rPr>
          <w:rFonts w:ascii="宋体" w:hAnsi="宋体" w:cs="宋体"/>
          <w:color w:val="auto"/>
          <w:spacing w:val="6"/>
          <w:szCs w:val="21"/>
          <w:highlight w:val="none"/>
        </w:rPr>
      </w:pPr>
      <w:r>
        <w:rPr>
          <w:rFonts w:ascii="宋体" w:hAnsi="宋体" w:cs="宋体"/>
          <w:color w:val="auto"/>
          <w:spacing w:val="6"/>
          <w:szCs w:val="21"/>
          <w:highlight w:val="none"/>
        </w:rPr>
      </w:r>
      <w:r>
        <w:rPr>
          <w:highlight w:val="none"/>
        </w:rPr>
      </w:r>
      <w:r/>
    </w:p>
    <w:p>
      <w:pPr>
        <w:jc w:val="left"/>
        <w:rPr>
          <w:rFonts w:ascii="宋体" w:hAnsi="宋体" w:cs="宋体"/>
          <w:b/>
          <w:bCs/>
          <w:color w:val="auto"/>
          <w:szCs w:val="21"/>
          <w:highlight w:val="none"/>
        </w:rPr>
      </w:pPr>
      <w:r>
        <w:rPr>
          <w:rFonts w:ascii="宋体" w:hAnsi="宋体" w:cs="宋体"/>
          <w:b/>
          <w:bCs/>
          <w:color w:val="auto"/>
          <w:szCs w:val="21"/>
          <w:highlight w:val="none"/>
          <w:lang w:val="zh-CN"/>
        </w:rPr>
      </w:r>
      <w:r>
        <w:rPr>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rPr>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rPr>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rPr>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rPr>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rPr>
          <w:highlight w:val="none"/>
        </w:rPr>
      </w:r>
      <w:r/>
    </w:p>
    <w:p>
      <w:pPr>
        <w:pageBreakBefore/>
        <w:rPr>
          <w:rFonts w:ascii="宋体" w:hAnsi="宋体" w:cs="宋体"/>
          <w:b/>
          <w:bCs/>
          <w:color w:val="auto"/>
          <w:szCs w:val="21"/>
          <w:highlight w:val="none"/>
        </w:rPr>
      </w:pPr>
      <w:r>
        <w:rPr>
          <w:rFonts w:hint="eastAsia" w:ascii="宋体" w:hAnsi="宋体" w:cs="宋体"/>
          <w:b/>
          <w:color w:val="auto"/>
          <w:szCs w:val="21"/>
          <w:highlight w:val="none"/>
        </w:rPr>
        <w:t xml:space="preserve">8.监狱企业声明函</w:t>
      </w:r>
      <w:r>
        <w:rPr>
          <w:highlight w:val="none"/>
        </w:rPr>
      </w:r>
      <w:r/>
    </w:p>
    <w:p>
      <w:pPr>
        <w:jc w:val="center"/>
        <w:rPr>
          <w:rFonts w:ascii="宋体" w:hAnsi="宋体" w:cs="宋体"/>
          <w:b/>
          <w:color w:val="auto"/>
          <w:szCs w:val="21"/>
          <w:highlight w:val="none"/>
        </w:rPr>
      </w:pPr>
      <w:r>
        <w:rPr>
          <w:rFonts w:hint="eastAsia" w:ascii="宋体" w:hAnsi="宋体" w:cs="宋体"/>
          <w:b/>
          <w:bCs/>
          <w:color w:val="auto"/>
          <w:szCs w:val="21"/>
          <w:highlight w:val="none"/>
        </w:rPr>
        <w:t xml:space="preserve">监狱企业声明函</w:t>
      </w:r>
      <w:r>
        <w:rPr>
          <w:highlight w:val="none"/>
        </w:rPr>
      </w:r>
      <w:r/>
    </w:p>
    <w:p>
      <w:pPr>
        <w:pStyle w:val="1090"/>
        <w:ind w:firstLine="480"/>
        <w:spacing w:before="75" w:beforeAutospacing="0" w:after="75" w:afterAutospacing="0" w:line="435" w:lineRule="atLeast"/>
        <w:rPr>
          <w:color w:val="auto"/>
          <w:sz w:val="21"/>
          <w:szCs w:val="21"/>
          <w:highlight w:val="none"/>
        </w:rPr>
      </w:pPr>
      <w:r>
        <w:rPr>
          <w:color w:val="auto"/>
          <w:sz w:val="21"/>
          <w:szCs w:val="21"/>
          <w:highlight w:val="none"/>
        </w:rPr>
      </w:r>
      <w:r>
        <w:rPr>
          <w:highlight w:val="none"/>
        </w:rPr>
      </w:r>
      <w:r/>
    </w:p>
    <w:p>
      <w:pPr>
        <w:pStyle w:val="1090"/>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rPr>
          <w:highlight w:val="none"/>
        </w:rPr>
      </w:r>
      <w:r/>
    </w:p>
    <w:p>
      <w:pPr>
        <w:pStyle w:val="1090"/>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rPr>
          <w:highlight w:val="none"/>
        </w:rPr>
      </w:r>
      <w:r/>
    </w:p>
    <w:p>
      <w:pPr>
        <w:pStyle w:val="1090"/>
        <w:numPr>
          <w:ilvl w:val="0"/>
          <w:numId w:val="10"/>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rPr>
          <w:highlight w:val="none"/>
        </w:rPr>
      </w:r>
      <w:r/>
    </w:p>
    <w:p>
      <w:pPr>
        <w:pStyle w:val="1090"/>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rPr>
          <w:highlight w:val="none"/>
        </w:rPr>
      </w:r>
      <w:r/>
    </w:p>
    <w:p>
      <w:pPr>
        <w:pStyle w:val="1090"/>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rPr>
          <w:highlight w:val="none"/>
        </w:rPr>
      </w:r>
      <w:r/>
    </w:p>
    <w:p>
      <w:pPr>
        <w:pStyle w:val="1090"/>
        <w:ind w:firstLine="480"/>
        <w:spacing w:before="75" w:beforeAutospacing="0" w:after="75" w:afterAutospacing="0" w:line="435" w:lineRule="atLeast"/>
        <w:rPr>
          <w:color w:val="auto"/>
          <w:sz w:val="21"/>
          <w:szCs w:val="21"/>
          <w:highlight w:val="none"/>
        </w:rPr>
      </w:pPr>
      <w:r>
        <w:rPr>
          <w:color w:val="auto"/>
          <w:sz w:val="21"/>
          <w:szCs w:val="21"/>
          <w:highlight w:val="none"/>
        </w:rPr>
      </w:r>
      <w:r>
        <w:rPr>
          <w:highlight w:val="none"/>
        </w:rPr>
      </w:r>
      <w:r/>
    </w:p>
    <w:p>
      <w:pPr>
        <w:pStyle w:val="1090"/>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rPr>
          <w:highlight w:val="none"/>
        </w:rPr>
      </w:r>
      <w:r/>
    </w:p>
    <w:p>
      <w:pPr>
        <w:pStyle w:val="1090"/>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rPr>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rPr>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rPr>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rPr>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rPr>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rPr>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rPr>
          <w:highlight w:val="none"/>
        </w:rPr>
      </w:r>
      <w:r/>
    </w:p>
    <w:p>
      <w:pPr>
        <w:pageBreakBefore/>
        <w:widowControl/>
        <w:rPr>
          <w:rFonts w:ascii="宋体" w:hAnsi="宋体" w:cs="宋体"/>
          <w:color w:val="auto"/>
          <w:szCs w:val="21"/>
          <w:highlight w:val="none"/>
        </w:rPr>
      </w:pPr>
      <w:r>
        <w:rPr>
          <w:rFonts w:hint="eastAsia" w:ascii="宋体" w:hAnsi="宋体" w:cs="宋体"/>
          <w:b/>
          <w:color w:val="auto"/>
          <w:szCs w:val="21"/>
          <w:highlight w:val="none"/>
        </w:rPr>
        <w:t xml:space="preserve">9.</w:t>
      </w:r>
      <w:r>
        <w:rPr>
          <w:rFonts w:hint="eastAsia" w:ascii="宋体" w:hAnsi="宋体" w:cs="宋体"/>
          <w:b/>
          <w:bCs/>
          <w:color w:val="auto"/>
          <w:szCs w:val="21"/>
          <w:highlight w:val="none"/>
        </w:rPr>
        <w:t xml:space="preserve">投标（响应）保证承诺书</w:t>
      </w:r>
      <w:r>
        <w:rPr>
          <w:highlight w:val="none"/>
        </w:rPr>
      </w:r>
      <w:r/>
    </w:p>
    <w:p>
      <w:pPr>
        <w:pStyle w:val="1094"/>
        <w:jc w:val="center"/>
        <w:spacing w:line="360" w:lineRule="auto"/>
        <w:tabs>
          <w:tab w:val="left" w:pos="525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投标（响应）保证承诺书</w:t>
      </w:r>
      <w:r>
        <w:rPr>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rPr>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rPr>
          <w:highlight w:val="none"/>
        </w:rPr>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rPr>
          <w:highlight w:val="none"/>
        </w:rPr>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rPr>
          <w:highlight w:val="none"/>
        </w:rPr>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rPr>
          <w:highlight w:val="none"/>
        </w:rPr>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rPr>
          <w:highlight w:val="none"/>
        </w:rPr>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3.中标（成交）后不按本采购文件规定向采购人提交履约保证金（如有）；</w:t>
      </w:r>
      <w:r>
        <w:rPr>
          <w:highlight w:val="none"/>
        </w:rPr>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4.中标（成交）后不按本采购文件规定向贵方缴纳采购代理费。</w:t>
      </w:r>
      <w:r>
        <w:rPr>
          <w:highlight w:val="none"/>
        </w:rPr>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rPr>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投标（响应）人（盖公章）：</w:t>
      </w:r>
      <w:r>
        <w:rPr>
          <w:rFonts w:hint="eastAsia" w:ascii="宋体" w:hAnsi="宋体" w:cs="宋体"/>
          <w:color w:val="auto"/>
          <w:szCs w:val="21"/>
          <w:highlight w:val="none"/>
          <w:u w:val="single"/>
        </w:rPr>
        <w:t xml:space="preserve">                      </w:t>
      </w:r>
      <w:r>
        <w:rPr>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rPr>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rPr>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rPr>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     </w:t>
      </w:r>
      <w:r>
        <w:rPr>
          <w:rFonts w:hint="eastAsia" w:ascii="宋体" w:hAnsi="宋体" w:cs="宋体"/>
          <w:color w:val="auto"/>
          <w:szCs w:val="21"/>
          <w:highlight w:val="none"/>
          <w:u w:val="single"/>
        </w:rPr>
        <w:t xml:space="preserve">                </w:t>
      </w:r>
      <w:r>
        <w:rPr>
          <w:highlight w:val="none"/>
        </w:rPr>
      </w:r>
      <w:r/>
    </w:p>
    <w:p>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bookmarkEnd w:id="32"/>
      <w:r>
        <w:rPr>
          <w:highlight w:val="none"/>
        </w:rPr>
      </w:r>
      <w:bookmarkEnd w:id="33"/>
      <w:r>
        <w:rPr>
          <w:highlight w:val="none"/>
        </w:rPr>
      </w:r>
      <w:bookmarkEnd w:id="34"/>
      <w:r>
        <w:rPr>
          <w:highlight w:val="none"/>
        </w:rPr>
      </w:r>
      <w:bookmarkEnd w:id="35"/>
      <w:r>
        <w:rPr>
          <w:highlight w:val="none"/>
        </w:rPr>
      </w:r>
      <w:bookmarkEnd w:id="36"/>
      <w:r>
        <w:rPr>
          <w:highlight w:val="none"/>
        </w:rPr>
      </w:r>
      <w:r/>
    </w:p>
    <w:p>
      <w:pPr>
        <w:spacing w:line="400" w:lineRule="exact"/>
        <w:rPr>
          <w:rFonts w:hAnsi="宋体" w:cs="宋体"/>
          <w:b/>
          <w:bCs/>
          <w:color w:val="auto"/>
          <w:szCs w:val="21"/>
          <w:highlight w:val="none"/>
        </w:rPr>
      </w:pPr>
      <w:r>
        <w:rPr>
          <w:rFonts w:hint="eastAsia" w:ascii="宋体" w:hAnsi="宋体" w:cs="宋体"/>
          <w:color w:val="auto"/>
          <w:szCs w:val="21"/>
          <w:highlight w:val="none"/>
          <w:u w:val="single"/>
        </w:rPr>
        <w:br w:type="page" w:clear="all"/>
      </w:r>
      <w:r>
        <w:rPr>
          <w:rFonts w:hint="eastAsia" w:hAnsi="宋体" w:cs="宋体"/>
          <w:b/>
          <w:bCs/>
          <w:color w:val="auto"/>
          <w:szCs w:val="21"/>
          <w:highlight w:val="none"/>
        </w:rPr>
        <w:t xml:space="preserve">附件</w:t>
      </w:r>
      <w:r>
        <w:rPr>
          <w:rFonts w:hint="eastAsia" w:hAnsi="宋体" w:cs="宋体"/>
          <w:b/>
          <w:bCs/>
          <w:color w:val="auto"/>
          <w:szCs w:val="21"/>
          <w:highlight w:val="none"/>
          <w:lang w:val="en-US" w:eastAsia="zh-CN"/>
        </w:rPr>
        <w:t xml:space="preserve">6</w:t>
      </w:r>
      <w:r>
        <w:rPr>
          <w:rFonts w:hint="eastAsia" w:hAnsi="宋体" w:cs="宋体"/>
          <w:b/>
          <w:bCs/>
          <w:color w:val="auto"/>
          <w:szCs w:val="21"/>
          <w:highlight w:val="none"/>
        </w:rPr>
        <w:t xml:space="preserve">：技术部分（格式为参考，磋商响应单位可参照下述格式自制表格投标，但至少应包括下述格式中的内容，没有参考格式的则可根据情况自行编制）</w:t>
      </w:r>
      <w:r>
        <w:rPr>
          <w:highlight w:val="none"/>
        </w:rPr>
      </w:r>
      <w:r/>
    </w:p>
    <w:p>
      <w:pPr>
        <w:pStyle w:val="1081"/>
        <w:jc w:val="left"/>
        <w:widowControl/>
        <w:rPr>
          <w:rFonts w:hAnsi="宋体" w:cs="宋体"/>
          <w:b/>
          <w:bCs/>
          <w:color w:val="auto"/>
          <w:szCs w:val="21"/>
          <w:highlight w:val="none"/>
        </w:rPr>
      </w:pPr>
      <w:r>
        <w:rPr>
          <w:rFonts w:hint="eastAsia" w:hAnsi="宋体" w:cs="宋体"/>
          <w:b/>
          <w:bCs/>
          <w:color w:val="auto"/>
          <w:szCs w:val="21"/>
          <w:highlight w:val="none"/>
        </w:rPr>
        <w:t xml:space="preserve">1.（拟更换设备）</w:t>
      </w:r>
      <w:r>
        <w:rPr>
          <w:rFonts w:hint="eastAsia" w:hAnsi="宋体" w:cs="宋体"/>
          <w:b/>
          <w:color w:val="auto"/>
          <w:szCs w:val="21"/>
          <w:highlight w:val="none"/>
          <w:lang w:val="zh-CN"/>
        </w:rPr>
        <w:t xml:space="preserve">技术响应对照</w:t>
      </w:r>
      <w:r>
        <w:rPr>
          <w:rFonts w:hint="eastAsia" w:hAnsi="宋体" w:cs="宋体"/>
          <w:b/>
          <w:bCs/>
          <w:color w:val="auto"/>
          <w:highlight w:val="none"/>
        </w:rPr>
        <w:t xml:space="preserve">表</w:t>
      </w:r>
      <w:r>
        <w:rPr>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rPr>
          <w:highlight w:val="none"/>
        </w:rPr>
      </w:r>
      <w:r/>
    </w:p>
    <w:p>
      <w:pPr>
        <w:ind w:firstLine="420"/>
        <w:jc w:val="center"/>
        <w:rPr>
          <w:rFonts w:ascii="宋体" w:hAnsi="宋体" w:cs="宋体"/>
          <w:b/>
          <w:bCs/>
          <w:color w:val="auto"/>
          <w:highlight w:val="none"/>
        </w:rPr>
      </w:pPr>
      <w:r>
        <w:rPr>
          <w:rFonts w:hint="eastAsia" w:ascii="宋体" w:hAnsi="宋体" w:cs="宋体"/>
          <w:b/>
          <w:color w:val="auto"/>
          <w:szCs w:val="21"/>
          <w:highlight w:val="none"/>
          <w:lang w:val="zh-CN"/>
        </w:rPr>
        <w:t xml:space="preserve">技术响应对照</w:t>
      </w:r>
      <w:r>
        <w:rPr>
          <w:rFonts w:hint="eastAsia" w:ascii="宋体" w:hAnsi="宋体" w:cs="宋体"/>
          <w:b/>
          <w:bCs/>
          <w:color w:val="auto"/>
          <w:highlight w:val="none"/>
        </w:rPr>
        <w:t xml:space="preserve">表</w:t>
      </w:r>
      <w:r>
        <w:rPr>
          <w:highlight w:val="none"/>
        </w:rPr>
      </w:r>
      <w:r/>
    </w:p>
    <w:p>
      <w:pPr>
        <w:jc w:val="left"/>
        <w:rPr>
          <w:rFonts w:hint="eastAsia" w:ascii="宋体" w:hAnsi="宋体" w:eastAsia="宋体" w:cs="宋体"/>
          <w:bCs/>
          <w:color w:val="auto"/>
          <w:szCs w:val="21"/>
          <w:highlight w:val="none"/>
        </w:rPr>
      </w:pPr>
      <w:r>
        <w:rPr>
          <w:rFonts w:hint="eastAsia" w:ascii="宋体" w:hAnsi="宋体" w:cs="宋体"/>
          <w:color w:val="auto"/>
          <w:szCs w:val="21"/>
          <w:highlight w:val="none"/>
        </w:rPr>
        <w:t xml:space="preserve">磋商项目名称：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磋商编号： </w:t>
      </w:r>
      <w:r>
        <w:rPr>
          <w:rFonts w:hint="eastAsia" w:ascii="宋体" w:hAnsi="宋体" w:cs="宋体"/>
          <w:bCs/>
          <w:color w:val="auto"/>
          <w:szCs w:val="21"/>
          <w:highlight w:val="none"/>
          <w:lang w:eastAsia="zh-CN"/>
        </w:rPr>
        <w:t xml:space="preserve">JSZC-320509-ZHTX-C2025-0014</w:t>
      </w:r>
      <w:r>
        <w:rPr>
          <w:highlight w:val="none"/>
        </w:rPr>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76"/>
        <w:gridCol w:w="1656"/>
        <w:gridCol w:w="2076"/>
        <w:gridCol w:w="2884"/>
      </w:tblGrid>
      <w:tr>
        <w:trPr>
          <w:jc w:val="center"/>
          <w:trHeight w:val="570"/>
        </w:trPr>
        <w:tc>
          <w:tcPr>
            <w:tcW w:w="720" w:type="dxa"/>
            <w:vAlign w:val="top"/>
            <w:textDirection w:val="lrTb"/>
            <w:noWrap w:val="false"/>
          </w:tcPr>
          <w:p>
            <w:pPr>
              <w:jc w:val="both"/>
              <w:spacing w:line="400" w:lineRule="exact"/>
              <w:widowControl w:val="off"/>
              <w:rPr>
                <w:rFonts w:ascii="Times New Roman" w:hAnsi="Times New Roman" w:eastAsia="宋体" w:cs="Times New Roman"/>
                <w:color w:val="auto"/>
                <w:sz w:val="20"/>
                <w:szCs w:val="21"/>
                <w:highlight w:val="none"/>
              </w:rPr>
            </w:pPr>
            <w:r>
              <w:rPr>
                <w:rFonts w:hint="eastAsia" w:ascii="Times New Roman" w:hAnsi="Times New Roman" w:eastAsia="宋体" w:cs="Times New Roman"/>
                <w:color w:val="auto"/>
                <w:sz w:val="21"/>
                <w:szCs w:val="21"/>
                <w:highlight w:val="none"/>
                <w:lang w:val="en-US" w:eastAsia="zh-CN" w:bidi="ar-SA"/>
              </w:rPr>
              <w:t xml:space="preserve">序号</w:t>
            </w:r>
            <w:r>
              <w:rPr>
                <w:highlight w:val="none"/>
              </w:rPr>
            </w:r>
            <w:r/>
          </w:p>
        </w:tc>
        <w:tc>
          <w:tcPr>
            <w:tcW w:w="2076" w:type="dxa"/>
            <w:vAlign w:val="top"/>
            <w:textDirection w:val="lrTb"/>
            <w:noWrap w:val="false"/>
          </w:tcPr>
          <w:p>
            <w:pPr>
              <w:jc w:val="both"/>
              <w:spacing w:line="400" w:lineRule="exact"/>
              <w:widowControl w:val="off"/>
              <w:rPr>
                <w:rFonts w:ascii="Times New Roman" w:hAnsi="Times New Roman" w:eastAsia="宋体" w:cs="Times New Roman"/>
                <w:color w:val="auto"/>
                <w:sz w:val="20"/>
                <w:szCs w:val="21"/>
                <w:highlight w:val="none"/>
              </w:rPr>
            </w:pPr>
            <w:r>
              <w:rPr>
                <w:rFonts w:hint="eastAsia" w:ascii="Times New Roman" w:hAnsi="Times New Roman" w:eastAsia="宋体" w:cs="Times New Roman"/>
                <w:color w:val="auto"/>
                <w:sz w:val="21"/>
                <w:szCs w:val="21"/>
                <w:highlight w:val="none"/>
                <w:lang w:val="en-US" w:eastAsia="zh-CN" w:bidi="ar-SA"/>
              </w:rPr>
              <w:t xml:space="preserve">名称品牌规格</w:t>
            </w:r>
            <w:r>
              <w:rPr>
                <w:highlight w:val="none"/>
              </w:rPr>
            </w:r>
            <w:r/>
          </w:p>
        </w:tc>
        <w:tc>
          <w:tcPr>
            <w:tcW w:w="1656" w:type="dxa"/>
            <w:vAlign w:val="top"/>
            <w:textDirection w:val="lrTb"/>
            <w:noWrap w:val="false"/>
          </w:tcPr>
          <w:p>
            <w:pPr>
              <w:jc w:val="both"/>
              <w:spacing w:line="400" w:lineRule="exact"/>
              <w:widowControl w:val="off"/>
              <w:rPr>
                <w:rFonts w:ascii="Times New Roman" w:hAnsi="Times New Roman" w:eastAsia="宋体" w:cs="Times New Roman"/>
                <w:color w:val="auto"/>
                <w:sz w:val="20"/>
                <w:szCs w:val="21"/>
                <w:highlight w:val="none"/>
              </w:rPr>
            </w:pPr>
            <w:r>
              <w:rPr>
                <w:rFonts w:hint="eastAsia" w:ascii="Times New Roman" w:hAnsi="Times New Roman" w:eastAsia="宋体" w:cs="Times New Roman"/>
                <w:color w:val="auto"/>
                <w:sz w:val="21"/>
                <w:szCs w:val="21"/>
                <w:highlight w:val="none"/>
                <w:lang w:val="en-US" w:eastAsia="zh-CN" w:bidi="ar-SA"/>
              </w:rPr>
              <w:t xml:space="preserve">招标技术要求</w:t>
            </w:r>
            <w:r>
              <w:rPr>
                <w:highlight w:val="none"/>
              </w:rPr>
            </w:r>
            <w:r/>
          </w:p>
        </w:tc>
        <w:tc>
          <w:tcPr>
            <w:tcW w:w="2076" w:type="dxa"/>
            <w:vAlign w:val="top"/>
            <w:textDirection w:val="lrTb"/>
            <w:noWrap w:val="false"/>
          </w:tcPr>
          <w:p>
            <w:pPr>
              <w:jc w:val="both"/>
              <w:spacing w:line="400" w:lineRule="exact"/>
              <w:widowControl w:val="off"/>
              <w:rPr>
                <w:rFonts w:ascii="Times New Roman" w:hAnsi="Times New Roman" w:eastAsia="宋体" w:cs="Times New Roman"/>
                <w:color w:val="auto"/>
                <w:sz w:val="20"/>
                <w:szCs w:val="21"/>
                <w:highlight w:val="none"/>
              </w:rPr>
            </w:pPr>
            <w:r>
              <w:rPr>
                <w:rFonts w:hint="eastAsia" w:ascii="Times New Roman" w:hAnsi="Times New Roman" w:eastAsia="宋体" w:cs="Times New Roman"/>
                <w:color w:val="auto"/>
                <w:sz w:val="21"/>
                <w:szCs w:val="21"/>
                <w:highlight w:val="none"/>
                <w:lang w:val="en-US" w:eastAsia="zh-CN" w:bidi="ar-SA"/>
              </w:rPr>
              <w:t xml:space="preserve">投标技术要求</w:t>
            </w:r>
            <w:r>
              <w:rPr>
                <w:highlight w:val="none"/>
              </w:rPr>
            </w:r>
            <w:r/>
          </w:p>
        </w:tc>
        <w:tc>
          <w:tcPr>
            <w:tcW w:w="2884" w:type="dxa"/>
            <w:vAlign w:val="top"/>
            <w:textDirection w:val="lrTb"/>
            <w:noWrap w:val="false"/>
          </w:tcPr>
          <w:p>
            <w:pPr>
              <w:jc w:val="both"/>
              <w:spacing w:line="400" w:lineRule="exact"/>
              <w:widowControl w:val="off"/>
              <w:rPr>
                <w:rFonts w:ascii="Times New Roman" w:hAnsi="Times New Roman" w:eastAsia="宋体" w:cs="Times New Roman"/>
                <w:color w:val="auto"/>
                <w:sz w:val="20"/>
                <w:szCs w:val="21"/>
                <w:highlight w:val="none"/>
              </w:rPr>
            </w:pPr>
            <w:r>
              <w:rPr>
                <w:rFonts w:hint="eastAsia" w:ascii="Times New Roman" w:hAnsi="Times New Roman" w:eastAsia="宋体" w:cs="Times New Roman"/>
                <w:color w:val="auto"/>
                <w:sz w:val="21"/>
                <w:szCs w:val="21"/>
                <w:highlight w:val="none"/>
                <w:lang w:val="en-US" w:eastAsia="zh-CN" w:bidi="ar-SA"/>
              </w:rPr>
              <w:t xml:space="preserve">选择项（正偏离、负偏离或无偏离）</w:t>
            </w:r>
            <w:r>
              <w:rPr>
                <w:highlight w:val="none"/>
              </w:rPr>
            </w:r>
            <w:r/>
          </w:p>
        </w:tc>
      </w:tr>
      <w:tr>
        <w:trPr>
          <w:jc w:val="center"/>
          <w:trHeight w:val="570"/>
        </w:trPr>
        <w:tc>
          <w:tcPr>
            <w:tcW w:w="720"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07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165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07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884"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r>
      <w:tr>
        <w:trPr>
          <w:jc w:val="center"/>
          <w:trHeight w:val="570"/>
        </w:trPr>
        <w:tc>
          <w:tcPr>
            <w:tcW w:w="720"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07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165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07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884"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r>
      <w:tr>
        <w:trPr>
          <w:jc w:val="center"/>
          <w:trHeight w:val="570"/>
        </w:trPr>
        <w:tc>
          <w:tcPr>
            <w:tcW w:w="720"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07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165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07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884"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r>
      <w:tr>
        <w:trPr>
          <w:jc w:val="center"/>
          <w:trHeight w:val="570"/>
        </w:trPr>
        <w:tc>
          <w:tcPr>
            <w:tcW w:w="720"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07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165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07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884"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r>
      <w:tr>
        <w:trPr>
          <w:jc w:val="center"/>
          <w:trHeight w:val="570"/>
        </w:trPr>
        <w:tc>
          <w:tcPr>
            <w:tcW w:w="720"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07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165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076"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c>
          <w:tcPr>
            <w:tcW w:w="2884" w:type="dxa"/>
            <w:vAlign w:val="top"/>
            <w:textDirection w:val="lrTb"/>
            <w:noWrap w:val="false"/>
          </w:tcPr>
          <w:p>
            <w:pPr>
              <w:jc w:val="both"/>
              <w:spacing w:line="400" w:lineRule="exact"/>
              <w:widowControl w:val="off"/>
              <w:rPr>
                <w:rFonts w:ascii="Times New Roman" w:hAnsi="Times New Roman" w:eastAsia="宋体" w:cs="Times New Roman"/>
                <w:b/>
                <w:bCs/>
                <w:color w:val="auto"/>
                <w:sz w:val="20"/>
                <w:szCs w:val="21"/>
                <w:highlight w:val="none"/>
              </w:rPr>
            </w:pPr>
            <w:r>
              <w:rPr>
                <w:rFonts w:ascii="Times New Roman" w:hAnsi="Times New Roman" w:eastAsia="宋体" w:cs="Times New Roman"/>
                <w:b/>
                <w:bCs/>
                <w:color w:val="auto"/>
                <w:sz w:val="20"/>
                <w:szCs w:val="21"/>
                <w:highlight w:val="none"/>
                <w:lang w:val="en-US" w:eastAsia="zh-CN" w:bidi="ar-SA"/>
              </w:rPr>
            </w:r>
            <w:r>
              <w:rPr>
                <w:highlight w:val="none"/>
              </w:rPr>
            </w:r>
            <w:r/>
          </w:p>
        </w:tc>
      </w:tr>
    </w:tbl>
    <w:p>
      <w:pPr>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rPr>
          <w:rFonts w:ascii="宋体" w:hAnsi="宋体" w:cs="宋体"/>
          <w:b/>
          <w:bCs/>
          <w:color w:val="auto"/>
          <w:szCs w:val="21"/>
          <w:highlight w:val="none"/>
        </w:rPr>
      </w:pPr>
      <w:r>
        <w:rPr>
          <w:rFonts w:hint="eastAsia" w:ascii="宋体" w:hAnsi="宋体" w:cs="宋体"/>
          <w:color w:val="auto"/>
          <w:szCs w:val="21"/>
          <w:highlight w:val="none"/>
          <w:lang w:val="zh-CN"/>
        </w:rPr>
        <w:t xml:space="preserve">注：1、各响应单位可参照上述格式自制《</w:t>
      </w:r>
      <w:r>
        <w:rPr>
          <w:rFonts w:hint="eastAsia" w:ascii="宋体" w:hAnsi="宋体" w:cs="宋体"/>
          <w:color w:val="auto"/>
          <w:szCs w:val="21"/>
          <w:highlight w:val="none"/>
        </w:rPr>
        <w:t xml:space="preserve">技术响应对照表</w:t>
      </w:r>
      <w:r>
        <w:rPr>
          <w:rFonts w:hint="eastAsia" w:ascii="宋体" w:hAnsi="宋体" w:cs="宋体"/>
          <w:color w:val="auto"/>
          <w:szCs w:val="21"/>
          <w:highlight w:val="none"/>
          <w:lang w:val="zh-CN"/>
        </w:rPr>
        <w:t xml:space="preserve">》投标；</w:t>
      </w:r>
      <w:r>
        <w:rPr>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2、各</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必须真实填写此表格内容，对于技术规格中重要技术条款（参数）（如涉及）的响应，</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的响应文件中应提供技术支持资料（包括投标货物的样本、说明书等），若有虚假，将取消其投标资格或中标资格。</w:t>
      </w:r>
      <w:r>
        <w:rPr>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3、各</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提交的响应文件中与招标文件的技术部分的要求有不同时，应在本表中把招标文件要求与实际响应内容逐项对应列出，并在“偏离说明”项下填写以下内容：优于的，填写“正偏离”；符合的，填写“无偏离”；低于的，填写“负偏离”。不允许负偏离，否则为无效响应。</w:t>
      </w:r>
      <w:r>
        <w:rPr>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4、若事项较多，</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可根据响应内容的实际情况另纸说明。</w:t>
      </w:r>
      <w:r>
        <w:rPr>
          <w:highlight w:val="none"/>
        </w:rPr>
      </w:r>
      <w:r/>
    </w:p>
    <w:p>
      <w:pPr>
        <w:rPr>
          <w:rFonts w:ascii="宋体" w:hAnsi="宋体" w:cs="宋体"/>
          <w:color w:val="auto"/>
          <w:szCs w:val="21"/>
          <w:highlight w:val="none"/>
        </w:rPr>
      </w:pPr>
      <w:r>
        <w:rPr>
          <w:rFonts w:ascii="宋体" w:hAnsi="宋体" w:cs="宋体"/>
          <w:color w:val="auto"/>
          <w:szCs w:val="21"/>
          <w:highlight w:val="none"/>
        </w:rPr>
      </w:r>
      <w:r>
        <w:rPr>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rPr>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rPr>
          <w:highlight w:val="none"/>
        </w:rPr>
      </w:r>
      <w:r/>
    </w:p>
    <w:p>
      <w:pPr>
        <w:rPr>
          <w:rFonts w:ascii="宋体" w:hAnsi="宋体" w:cs="宋体"/>
          <w:b/>
          <w:bCs/>
          <w:color w:val="auto"/>
          <w:szCs w:val="21"/>
          <w:highlight w:val="none"/>
        </w:rPr>
      </w:pPr>
      <w:r>
        <w:rPr>
          <w:rFonts w:hint="eastAsia" w:ascii="宋体" w:hAnsi="宋体" w:cs="宋体"/>
          <w:color w:val="auto"/>
          <w:szCs w:val="21"/>
          <w:highlight w:val="none"/>
        </w:rPr>
        <w:t xml:space="preserve">日期：         年         月       日</w:t>
      </w: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2.服务条款偏离表</w:t>
      </w:r>
      <w:r>
        <w:rPr>
          <w:highlight w:val="none"/>
        </w:rPr>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服务条款偏离表</w:t>
      </w:r>
      <w:r>
        <w:rPr>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                              </w:t>
      </w:r>
      <w:r>
        <w:rPr>
          <w:highlight w:val="none"/>
        </w:rPr>
      </w:r>
      <w:r/>
    </w:p>
    <w:tbl>
      <w:tblPr>
        <w:tblStyle w:val="778"/>
        <w:tblW w:w="4997"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28"/>
        <w:gridCol w:w="1644"/>
        <w:gridCol w:w="1462"/>
        <w:gridCol w:w="1724"/>
        <w:gridCol w:w="1784"/>
      </w:tblGrid>
      <w:tr>
        <w:trPr/>
        <w:tc>
          <w:tcPr>
            <w:tcW w:w="452"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序号</w:t>
            </w:r>
            <w:r>
              <w:rPr>
                <w:highlight w:val="none"/>
              </w:rPr>
            </w:r>
            <w:r/>
          </w:p>
        </w:tc>
        <w:tc>
          <w:tcPr>
            <w:tcW w:w="984"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服务内容</w:t>
            </w:r>
            <w:r>
              <w:rPr>
                <w:highlight w:val="none"/>
              </w:rPr>
            </w:r>
            <w:r/>
          </w:p>
        </w:tc>
        <w:tc>
          <w:tcPr>
            <w:tcW w:w="885"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采购要求</w:t>
            </w:r>
            <w:r>
              <w:rPr>
                <w:highlight w:val="none"/>
              </w:rPr>
            </w:r>
            <w:r/>
          </w:p>
        </w:tc>
        <w:tc>
          <w:tcPr>
            <w:tcW w:w="787"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投标要求</w:t>
            </w:r>
            <w:r>
              <w:rPr>
                <w:highlight w:val="none"/>
              </w:rPr>
            </w:r>
            <w:r/>
          </w:p>
        </w:tc>
        <w:tc>
          <w:tcPr>
            <w:tcW w:w="92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偏离/响应</w:t>
            </w:r>
            <w:r>
              <w:rPr>
                <w:highlight w:val="none"/>
              </w:rPr>
            </w:r>
            <w:r/>
          </w:p>
        </w:tc>
        <w:tc>
          <w:tcPr>
            <w:tcW w:w="960"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说明</w:t>
            </w:r>
            <w:r>
              <w:rPr>
                <w:highlight w:val="none"/>
              </w:rPr>
            </w:r>
            <w:r/>
          </w:p>
        </w:tc>
      </w:tr>
      <w:tr>
        <w:trPr/>
        <w:tc>
          <w:tcPr>
            <w:tcW w:w="45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84"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5"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7"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6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45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84"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5"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7"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6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45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84"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5"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7"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6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45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84"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5"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7"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6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45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84"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5"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7"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6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45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84"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5"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7"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6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45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84"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5"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7"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6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45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84"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5"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7"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6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45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84"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5"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7"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6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45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84"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5"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7"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6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bl>
    <w:p>
      <w:pPr>
        <w:rPr>
          <w:rFonts w:ascii="宋体" w:hAnsi="宋体" w:cs="宋体"/>
          <w:color w:val="auto"/>
          <w:szCs w:val="21"/>
          <w:highlight w:val="none"/>
        </w:rPr>
      </w:pPr>
      <w:r>
        <w:rPr>
          <w:rFonts w:hint="eastAsia" w:ascii="宋体" w:hAnsi="宋体" w:cs="宋体"/>
          <w:color w:val="auto"/>
          <w:szCs w:val="21"/>
          <w:highlight w:val="none"/>
        </w:rPr>
        <w:t xml:space="preserve">注：1、磋商响应单位应对照采购文件技术要求等要求，所投标的物（服务）与采购文件的规定有偏离的，应在此表中申明与技术要求条文的偏差和例外。</w:t>
      </w:r>
      <w:r>
        <w:rPr>
          <w:highlight w:val="none"/>
        </w:rPr>
      </w:r>
      <w:r/>
    </w:p>
    <w:p>
      <w:pPr>
        <w:pStyle w:val="816"/>
        <w:ind w:left="0" w:firstLine="0"/>
        <w:rPr>
          <w:rFonts w:ascii="宋体" w:hAnsi="宋体" w:eastAsia="宋体" w:cs="宋体"/>
          <w:color w:val="auto"/>
          <w:szCs w:val="21"/>
          <w:highlight w:val="none"/>
        </w:rPr>
      </w:pPr>
      <w:r>
        <w:rPr>
          <w:rFonts w:hint="eastAsia" w:ascii="宋体" w:hAnsi="宋体" w:cs="宋体"/>
          <w:color w:val="auto"/>
          <w:szCs w:val="21"/>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rPr>
          <w:highlight w:val="none"/>
        </w:rPr>
      </w:r>
      <w:r/>
    </w:p>
    <w:p>
      <w:pPr>
        <w:ind w:firstLine="315"/>
        <w:rPr>
          <w:rFonts w:ascii="宋体" w:hAnsi="宋体" w:cs="宋体"/>
          <w:color w:val="auto"/>
          <w:szCs w:val="21"/>
          <w:highlight w:val="none"/>
        </w:rPr>
      </w:pPr>
      <w:r>
        <w:rPr>
          <w:rFonts w:ascii="宋体" w:hAnsi="宋体" w:cs="宋体"/>
          <w:color w:val="auto"/>
          <w:szCs w:val="21"/>
          <w:highlight w:val="none"/>
        </w:rPr>
      </w:r>
      <w:r>
        <w:rPr>
          <w:highlight w:val="none"/>
        </w:rPr>
      </w:r>
      <w:r/>
    </w:p>
    <w:p>
      <w:pPr>
        <w:rPr>
          <w:rFonts w:ascii="宋体" w:hAnsi="宋体" w:cs="宋体"/>
          <w:color w:val="auto"/>
          <w:szCs w:val="21"/>
          <w:highlight w:val="none"/>
        </w:rPr>
      </w:pPr>
      <w:r>
        <w:rPr>
          <w:rFonts w:ascii="宋体" w:hAnsi="宋体" w:cs="宋体"/>
          <w:color w:val="auto"/>
          <w:szCs w:val="21"/>
          <w:highlight w:val="none"/>
        </w:rPr>
      </w:r>
      <w:r>
        <w:rPr>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rPr>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rPr>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rPr>
          <w:highlight w:val="none"/>
        </w:rPr>
      </w:r>
      <w:r/>
    </w:p>
    <w:p>
      <w:pPr>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3.商务条款偏离表</w:t>
      </w:r>
      <w:r>
        <w:rPr>
          <w:highlight w:val="none"/>
        </w:rPr>
      </w:r>
      <w:r/>
    </w:p>
    <w:p>
      <w:pPr>
        <w:pStyle w:val="1092"/>
        <w:ind w:firstLine="0"/>
        <w:rPr>
          <w:rFonts w:ascii="宋体" w:hAnsi="宋体" w:cs="宋体"/>
          <w:b/>
          <w:bCs/>
          <w:color w:val="auto"/>
          <w:sz w:val="21"/>
          <w:szCs w:val="21"/>
          <w:highlight w:val="none"/>
        </w:rPr>
      </w:pPr>
      <w:r>
        <w:rPr>
          <w:rFonts w:ascii="宋体" w:hAnsi="宋体" w:cs="宋体"/>
          <w:b/>
          <w:bCs/>
          <w:color w:val="auto"/>
          <w:sz w:val="21"/>
          <w:szCs w:val="21"/>
          <w:highlight w:val="none"/>
        </w:rPr>
      </w:r>
      <w:r>
        <w:rPr>
          <w:highlight w:val="none"/>
        </w:rPr>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rPr>
          <w:highlight w:val="none"/>
        </w:rPr>
      </w:r>
      <w:r/>
    </w:p>
    <w:p>
      <w:pPr>
        <w:pStyle w:val="1092"/>
        <w:ind w:firstLine="0"/>
        <w:rPr>
          <w:rFonts w:ascii="宋体" w:hAnsi="宋体" w:cs="宋体"/>
          <w:b/>
          <w:bCs/>
          <w:color w:val="auto"/>
          <w:sz w:val="21"/>
          <w:szCs w:val="21"/>
          <w:highlight w:val="none"/>
        </w:rPr>
      </w:pPr>
      <w:r>
        <w:rPr>
          <w:rFonts w:ascii="宋体" w:hAnsi="宋体" w:cs="宋体"/>
          <w:b/>
          <w:bCs/>
          <w:color w:val="auto"/>
          <w:sz w:val="21"/>
          <w:szCs w:val="21"/>
          <w:highlight w:val="none"/>
        </w:rPr>
      </w:r>
      <w:r>
        <w:rPr>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                              </w:t>
      </w:r>
      <w:r>
        <w:rPr>
          <w:highlight w:val="none"/>
        </w:rPr>
      </w:r>
      <w:r/>
    </w:p>
    <w:tbl>
      <w:tblPr>
        <w:tblStyle w:val="778"/>
        <w:tblW w:w="4998"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35"/>
        <w:gridCol w:w="2417"/>
        <w:gridCol w:w="2417"/>
        <w:gridCol w:w="1728"/>
      </w:tblGrid>
      <w:tr>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序号</w:t>
            </w:r>
            <w:r>
              <w:rPr>
                <w:highlight w:val="none"/>
              </w:rPr>
            </w:r>
            <w:r/>
          </w:p>
        </w:tc>
        <w:tc>
          <w:tcPr>
            <w:tcW w:w="1050"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名称</w:t>
            </w:r>
            <w:r>
              <w:rPr>
                <w:highlight w:val="none"/>
              </w:rPr>
            </w:r>
            <w:r/>
          </w:p>
        </w:tc>
        <w:tc>
          <w:tcPr>
            <w:tcW w:w="1312"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磋商文件商务要求</w:t>
            </w:r>
            <w:r>
              <w:rPr>
                <w:highlight w:val="none"/>
              </w:rPr>
            </w:r>
            <w:r/>
          </w:p>
        </w:tc>
        <w:tc>
          <w:tcPr>
            <w:tcW w:w="1312"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响应文件响应情况</w:t>
            </w:r>
            <w:r>
              <w:rPr>
                <w:highlight w:val="none"/>
              </w:rPr>
            </w:r>
            <w:r/>
          </w:p>
        </w:tc>
        <w:tc>
          <w:tcPr>
            <w:tcW w:w="938" w:type="dxa"/>
            <w:vAlign w:val="top"/>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说明</w:t>
            </w:r>
            <w:r>
              <w:rPr>
                <w:highlight w:val="none"/>
              </w:rPr>
            </w:r>
            <w:r/>
          </w:p>
        </w:tc>
      </w:tr>
      <w:tr>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highlight w:val="none"/>
              </w:rPr>
            </w:r>
            <w:r/>
          </w:p>
        </w:tc>
        <w:tc>
          <w:tcPr>
            <w:tcW w:w="1050"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服务期限</w:t>
            </w:r>
            <w:r>
              <w:rPr>
                <w:highlight w:val="none"/>
              </w:rPr>
            </w:r>
            <w:r/>
          </w:p>
        </w:tc>
        <w:tc>
          <w:tcPr>
            <w:tcW w:w="1312"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3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highlight w:val="none"/>
              </w:rPr>
            </w:r>
            <w:r/>
          </w:p>
        </w:tc>
        <w:tc>
          <w:tcPr>
            <w:tcW w:w="1050"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付款方式</w:t>
            </w:r>
            <w:r>
              <w:rPr>
                <w:highlight w:val="none"/>
              </w:rPr>
            </w:r>
            <w:r/>
          </w:p>
        </w:tc>
        <w:tc>
          <w:tcPr>
            <w:tcW w:w="1312"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3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highlight w:val="none"/>
              </w:rPr>
            </w:r>
            <w:r/>
          </w:p>
        </w:tc>
        <w:tc>
          <w:tcPr>
            <w:tcW w:w="1050"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合同主要条款</w:t>
            </w:r>
            <w:r>
              <w:rPr>
                <w:highlight w:val="none"/>
              </w:rPr>
            </w:r>
            <w:r/>
          </w:p>
        </w:tc>
        <w:tc>
          <w:tcPr>
            <w:tcW w:w="1312"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3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rPr>
                <w:highlight w:val="none"/>
              </w:rPr>
            </w:r>
            <w:r/>
          </w:p>
        </w:tc>
        <w:tc>
          <w:tcPr>
            <w:tcW w:w="1050"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rPr>
                <w:highlight w:val="none"/>
              </w:rPr>
            </w:r>
            <w:r/>
          </w:p>
        </w:tc>
        <w:tc>
          <w:tcPr>
            <w:tcW w:w="1312"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center"/>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3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386"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050"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3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386"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05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3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386"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05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3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386"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05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3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386"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05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3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c>
          <w:tcPr>
            <w:tcW w:w="386"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050"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12"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38" w:type="dxa"/>
            <w:vAlign w:val="top"/>
            <w:textDirection w:val="lrTb"/>
            <w:noWrap w:val="false"/>
          </w:tcPr>
          <w:p>
            <w:pPr>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bl>
    <w:p>
      <w:pPr>
        <w:rPr>
          <w:rFonts w:ascii="宋体" w:hAnsi="宋体" w:cs="宋体"/>
          <w:color w:val="auto"/>
          <w:szCs w:val="21"/>
          <w:highlight w:val="none"/>
        </w:rPr>
      </w:pPr>
      <w:r>
        <w:rPr>
          <w:rFonts w:hint="eastAsia" w:ascii="宋体" w:hAnsi="宋体" w:cs="宋体"/>
          <w:color w:val="auto"/>
          <w:szCs w:val="21"/>
          <w:highlight w:val="none"/>
        </w:rPr>
        <w:t xml:space="preserve">注：磋商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highlight w:val="none"/>
        </w:rPr>
      </w:r>
      <w:r/>
    </w:p>
    <w:p>
      <w:pPr>
        <w:rPr>
          <w:rFonts w:ascii="宋体" w:hAnsi="宋体" w:cs="宋体"/>
          <w:color w:val="auto"/>
          <w:szCs w:val="21"/>
          <w:highlight w:val="none"/>
        </w:rPr>
      </w:pPr>
      <w:r>
        <w:rPr>
          <w:rFonts w:ascii="宋体" w:hAnsi="宋体" w:cs="宋体"/>
          <w:color w:val="auto"/>
          <w:szCs w:val="21"/>
          <w:highlight w:val="none"/>
        </w:rPr>
      </w:r>
      <w:r>
        <w:rPr>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rPr>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rPr>
          <w:highlight w:val="none"/>
        </w:rPr>
      </w:r>
      <w:r/>
    </w:p>
    <w:p>
      <w:pPr>
        <w:pStyle w:val="1092"/>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rPr>
          <w:highlight w:val="none"/>
        </w:rPr>
      </w:r>
      <w:r/>
    </w:p>
    <w:p>
      <w:pPr>
        <w:rPr>
          <w:rFonts w:hAnsi="宋体" w:cs="宋体"/>
          <w:b/>
          <w:bCs/>
          <w:color w:val="auto"/>
          <w:szCs w:val="21"/>
          <w:highlight w:val="none"/>
        </w:rPr>
      </w:pPr>
      <w:r>
        <w:rPr>
          <w:rFonts w:hint="eastAsia" w:hAnsi="宋体" w:cs="宋体"/>
          <w:b/>
          <w:bCs/>
          <w:color w:val="auto"/>
          <w:szCs w:val="21"/>
          <w:highlight w:val="none"/>
        </w:rPr>
        <w:br w:type="page" w:clear="all"/>
      </w:r>
      <w:r>
        <w:rPr>
          <w:rFonts w:hint="eastAsia" w:hAnsi="宋体" w:cs="宋体"/>
          <w:b/>
          <w:bCs/>
          <w:color w:val="auto"/>
          <w:szCs w:val="21"/>
          <w:highlight w:val="none"/>
        </w:rPr>
        <w:t xml:space="preserve">4.针对本项目的人员配置表</w:t>
      </w:r>
      <w:r>
        <w:rPr>
          <w:highlight w:val="none"/>
        </w:rPr>
      </w:r>
      <w:r/>
    </w:p>
    <w:p>
      <w:pPr>
        <w:spacing w:line="360" w:lineRule="auto"/>
        <w:tabs>
          <w:tab w:val="left" w:pos="1320" w:leader="none"/>
        </w:tabs>
        <w:rPr>
          <w:rFonts w:hAnsi="宋体"/>
          <w:color w:val="auto"/>
          <w:spacing w:val="20"/>
          <w:szCs w:val="21"/>
          <w:highlight w:val="none"/>
        </w:rPr>
      </w:pPr>
      <w:r>
        <w:rPr>
          <w:rFonts w:hAnsi="宋体"/>
          <w:color w:val="auto"/>
          <w:spacing w:val="20"/>
          <w:szCs w:val="21"/>
          <w:highlight w:val="none"/>
        </w:rPr>
        <w:fldChar w:fldCharType="begin"/>
      </w:r>
      <w:r>
        <w:rPr>
          <w:rFonts w:hAnsi="宋体"/>
          <w:color w:val="auto"/>
          <w:spacing w:val="20"/>
          <w:szCs w:val="21"/>
          <w:highlight w:val="none"/>
        </w:rPr>
        <w:instrText xml:space="preserve"> </w:instrText>
      </w:r>
      <w:r>
        <w:rPr>
          <w:rFonts w:hint="eastAsia" w:hAnsi="宋体"/>
          <w:color w:val="auto"/>
          <w:spacing w:val="20"/>
          <w:szCs w:val="21"/>
          <w:highlight w:val="none"/>
        </w:rPr>
        <w:instrText xml:space="preserve">HYPERLINK "http://www.zfcg.suzhou.gov.cn/szzfcg/Upfiles/FileAttach/cb06e59a-8da9-452b-ab98-e0e2239bb996/szch2011-n-g-006保洁招标文件c乔.doc" \l "_第三章_投标文件格式#_第三章_投标文件格式"</w:instrText>
      </w:r>
      <w:r>
        <w:rPr>
          <w:rFonts w:hAnsi="宋体"/>
          <w:color w:val="auto"/>
          <w:spacing w:val="20"/>
          <w:szCs w:val="21"/>
          <w:highlight w:val="none"/>
        </w:rPr>
        <w:instrText xml:space="preserve"> </w:instrText>
      </w:r>
      <w:r>
        <w:rPr>
          <w:rFonts w:hAnsi="宋体"/>
          <w:color w:val="auto"/>
          <w:spacing w:val="20"/>
          <w:szCs w:val="21"/>
          <w:highlight w:val="none"/>
        </w:rPr>
        <w:fldChar w:fldCharType="separate"/>
      </w:r>
      <w:bookmarkStart w:id="39" w:name="_Hlt404842956"/>
      <w:r>
        <w:rPr>
          <w:highlight w:val="none"/>
        </w:rPr>
      </w:r>
      <w:bookmarkEnd w:id="39"/>
      <w:r>
        <w:rPr>
          <w:highlight w:val="none"/>
        </w:rPr>
      </w:r>
      <w:bookmarkStart w:id="40" w:name="_Toc293925515"/>
      <w:r>
        <w:rPr>
          <w:highlight w:val="none"/>
        </w:rPr>
      </w:r>
      <w:r/>
    </w:p>
    <w:p>
      <w:pPr>
        <w:jc w:val="center"/>
        <w:spacing w:line="360" w:lineRule="auto"/>
        <w:rPr>
          <w:rFonts w:ascii="宋体" w:hAnsi="宋体"/>
          <w:b/>
          <w:bCs/>
          <w:color w:val="auto"/>
          <w:sz w:val="30"/>
          <w:szCs w:val="30"/>
          <w:highlight w:val="none"/>
        </w:rPr>
      </w:pPr>
      <w:r>
        <w:rPr>
          <w:highlight w:val="none"/>
        </w:rPr>
      </w:r>
      <w:bookmarkStart w:id="41" w:name="_Hlt404842920"/>
      <w:r>
        <w:rPr>
          <w:highlight w:val="none"/>
        </w:rPr>
      </w:r>
      <w:bookmarkEnd w:id="41"/>
      <w:r>
        <w:rPr>
          <w:highlight w:val="none"/>
        </w:rPr>
      </w:r>
      <w:bookmarkStart w:id="42" w:name="_Hlt404842985"/>
      <w:r>
        <w:rPr>
          <w:highlight w:val="none"/>
        </w:rPr>
      </w:r>
      <w:bookmarkEnd w:id="42"/>
      <w:r>
        <w:rPr>
          <w:highlight w:val="none"/>
        </w:rPr>
      </w:r>
      <w:bookmarkStart w:id="43" w:name="_Hlt404842984"/>
      <w:r>
        <w:rPr>
          <w:highlight w:val="none"/>
        </w:rPr>
      </w:r>
      <w:bookmarkEnd w:id="43"/>
      <w:r>
        <w:rPr>
          <w:rFonts w:hint="eastAsia" w:ascii="宋体" w:hAnsi="宋体"/>
          <w:b/>
          <w:bCs/>
          <w:color w:val="auto"/>
          <w:szCs w:val="21"/>
          <w:highlight w:val="none"/>
        </w:rPr>
        <w:t xml:space="preserve">(1)项目负责人情况一览表</w:t>
      </w:r>
      <w:r>
        <w:rPr>
          <w:highlight w:val="none"/>
        </w:rPr>
      </w:r>
      <w:r/>
    </w:p>
    <w:tbl>
      <w:tblPr>
        <w:tblStyle w:val="778"/>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810"/>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1</w:t>
            </w:r>
            <w:r>
              <w:rPr>
                <w:highlight w:val="none"/>
              </w:rPr>
            </w:r>
            <w:r/>
          </w:p>
        </w:tc>
        <w:tc>
          <w:tcPr>
            <w:tcW w:w="1851" w:type="dxa"/>
            <w:vAlign w:val="center"/>
            <w:textDirection w:val="lrTb"/>
            <w:noWrap w:val="false"/>
          </w:tcPr>
          <w:p>
            <w:pPr>
              <w:pStyle w:val="810"/>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姓      名</w:t>
            </w:r>
            <w:r>
              <w:rPr>
                <w:highlight w:val="none"/>
              </w:rPr>
            </w:r>
            <w:r/>
          </w:p>
        </w:tc>
        <w:tc>
          <w:tcPr>
            <w:gridSpan w:val="2"/>
            <w:tcW w:w="2394" w:type="dxa"/>
            <w:vAlign w:val="center"/>
            <w:textDirection w:val="lrTb"/>
            <w:noWrap w:val="false"/>
          </w:tcPr>
          <w:p>
            <w:pPr>
              <w:pStyle w:val="810"/>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r>
            <w:r>
              <w:rPr>
                <w:highlight w:val="none"/>
              </w:rPr>
            </w:r>
            <w:r/>
          </w:p>
        </w:tc>
        <w:tc>
          <w:tcPr>
            <w:tcW w:w="1083" w:type="dxa"/>
            <w:vAlign w:val="center"/>
            <w:textDirection w:val="lrTb"/>
            <w:noWrap w:val="false"/>
          </w:tcPr>
          <w:p>
            <w:pPr>
              <w:pStyle w:val="810"/>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性   别</w:t>
            </w:r>
            <w:r>
              <w:rPr>
                <w:highlight w:val="none"/>
              </w:rPr>
            </w:r>
            <w:r/>
          </w:p>
        </w:tc>
        <w:tc>
          <w:tcPr>
            <w:gridSpan w:val="2"/>
            <w:tcW w:w="3072" w:type="dxa"/>
            <w:vAlign w:val="center"/>
            <w:textDirection w:val="lrTb"/>
            <w:noWrap w:val="false"/>
          </w:tcPr>
          <w:p>
            <w:pPr>
              <w:pStyle w:val="810"/>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r>
            <w:r>
              <w:rPr>
                <w:highlight w:val="none"/>
              </w:rPr>
            </w:r>
            <w:r/>
          </w:p>
        </w:tc>
      </w:tr>
      <w:tr>
        <w:trPr>
          <w:trHeight w:val="645"/>
        </w:trPr>
        <w:tc>
          <w:tcPr>
            <w:tcW w:w="628" w:type="dxa"/>
            <w:vAlign w:val="center"/>
            <w:textDirection w:val="lrTb"/>
            <w:noWrap w:val="false"/>
          </w:tcPr>
          <w:p>
            <w:pPr>
              <w:pStyle w:val="810"/>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2</w:t>
            </w:r>
            <w:r>
              <w:rPr>
                <w:highlight w:val="none"/>
              </w:rPr>
            </w:r>
            <w:r/>
          </w:p>
        </w:tc>
        <w:tc>
          <w:tcPr>
            <w:tcW w:w="1851" w:type="dxa"/>
            <w:vAlign w:val="center"/>
            <w:textDirection w:val="lrTb"/>
            <w:noWrap w:val="false"/>
          </w:tcPr>
          <w:p>
            <w:pPr>
              <w:pStyle w:val="810"/>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身份证号码</w:t>
            </w:r>
            <w:r>
              <w:rPr>
                <w:highlight w:val="none"/>
              </w:rPr>
            </w:r>
            <w:r/>
          </w:p>
        </w:tc>
        <w:tc>
          <w:tcPr>
            <w:gridSpan w:val="3"/>
            <w:tcW w:w="3477" w:type="dxa"/>
            <w:vAlign w:val="center"/>
            <w:textDirection w:val="lrTb"/>
            <w:noWrap w:val="false"/>
          </w:tcPr>
          <w:p>
            <w:pPr>
              <w:pStyle w:val="810"/>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r>
            <w:r>
              <w:rPr>
                <w:highlight w:val="none"/>
              </w:rPr>
            </w:r>
            <w:r/>
          </w:p>
        </w:tc>
        <w:tc>
          <w:tcPr>
            <w:tcW w:w="1254" w:type="dxa"/>
            <w:vAlign w:val="center"/>
            <w:textDirection w:val="lrTb"/>
            <w:noWrap w:val="false"/>
          </w:tcPr>
          <w:p>
            <w:pPr>
              <w:pStyle w:val="810"/>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出生年月</w:t>
            </w:r>
            <w:r>
              <w:rPr>
                <w:highlight w:val="none"/>
              </w:rPr>
            </w:r>
            <w:r/>
          </w:p>
        </w:tc>
        <w:tc>
          <w:tcPr>
            <w:tcW w:w="1818" w:type="dxa"/>
            <w:vAlign w:val="center"/>
            <w:textDirection w:val="lrTb"/>
            <w:noWrap w:val="false"/>
          </w:tcPr>
          <w:p>
            <w:pPr>
              <w:pStyle w:val="810"/>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年   月</w:t>
            </w:r>
            <w:r>
              <w:rPr>
                <w:highlight w:val="none"/>
              </w:rPr>
            </w:r>
            <w:r/>
          </w:p>
        </w:tc>
      </w:tr>
      <w:tr>
        <w:trPr>
          <w:trHeight w:val="645"/>
        </w:trPr>
        <w:tc>
          <w:tcPr>
            <w:tcW w:w="628" w:type="dxa"/>
            <w:vAlign w:val="center"/>
            <w:textDirection w:val="lrTb"/>
            <w:noWrap w:val="false"/>
          </w:tcPr>
          <w:p>
            <w:pPr>
              <w:pStyle w:val="810"/>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3</w:t>
            </w:r>
            <w:r>
              <w:rPr>
                <w:highlight w:val="none"/>
              </w:rPr>
            </w:r>
            <w:r/>
          </w:p>
        </w:tc>
        <w:tc>
          <w:tcPr>
            <w:gridSpan w:val="2"/>
            <w:tcW w:w="3180" w:type="dxa"/>
            <w:vAlign w:val="center"/>
            <w:textDirection w:val="lrTb"/>
            <w:noWrap w:val="false"/>
          </w:tcPr>
          <w:p>
            <w:pPr>
              <w:pStyle w:val="810"/>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联系电话：</w:t>
            </w:r>
            <w:r>
              <w:rPr>
                <w:highlight w:val="none"/>
              </w:rPr>
            </w:r>
            <w:r/>
          </w:p>
        </w:tc>
        <w:tc>
          <w:tcPr>
            <w:gridSpan w:val="2"/>
            <w:tcW w:w="2148" w:type="dxa"/>
            <w:vAlign w:val="center"/>
            <w:textDirection w:val="lrTb"/>
            <w:noWrap w:val="false"/>
          </w:tcPr>
          <w:p>
            <w:pPr>
              <w:pStyle w:val="810"/>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传真：</w:t>
            </w:r>
            <w:r>
              <w:rPr>
                <w:highlight w:val="none"/>
              </w:rPr>
            </w:r>
            <w:r/>
          </w:p>
        </w:tc>
        <w:tc>
          <w:tcPr>
            <w:gridSpan w:val="2"/>
            <w:tcW w:w="3072" w:type="dxa"/>
            <w:vAlign w:val="center"/>
            <w:textDirection w:val="lrTb"/>
            <w:noWrap w:val="false"/>
          </w:tcPr>
          <w:p>
            <w:pPr>
              <w:pStyle w:val="810"/>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电子邮箱：</w:t>
            </w:r>
            <w:r>
              <w:rPr>
                <w:highlight w:val="none"/>
              </w:rPr>
            </w:r>
            <w:r/>
          </w:p>
        </w:tc>
      </w:tr>
      <w:tr>
        <w:trPr>
          <w:cantSplit/>
          <w:trHeight w:val="645"/>
        </w:trPr>
        <w:tc>
          <w:tcPr>
            <w:tcW w:w="628" w:type="dxa"/>
            <w:vAlign w:val="center"/>
            <w:textDirection w:val="lrTb"/>
            <w:noWrap w:val="false"/>
          </w:tcPr>
          <w:p>
            <w:pPr>
              <w:pStyle w:val="810"/>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4</w:t>
            </w:r>
            <w:r>
              <w:rPr>
                <w:highlight w:val="none"/>
              </w:rPr>
            </w:r>
            <w:r/>
          </w:p>
        </w:tc>
        <w:tc>
          <w:tcPr>
            <w:gridSpan w:val="6"/>
            <w:tcW w:w="8400" w:type="dxa"/>
            <w:vAlign w:val="center"/>
            <w:textDirection w:val="lrTb"/>
            <w:noWrap w:val="false"/>
          </w:tcPr>
          <w:p>
            <w:pPr>
              <w:pStyle w:val="810"/>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从事</w:t>
            </w:r>
            <w:r>
              <w:rPr>
                <w:rFonts w:hint="eastAsia" w:hAnsi="宋体" w:eastAsia="宋体"/>
                <w:color w:val="auto"/>
                <w:spacing w:val="20"/>
                <w:sz w:val="21"/>
                <w:szCs w:val="21"/>
                <w:highlight w:val="none"/>
                <w:lang w:val="en-US" w:eastAsia="zh-CN"/>
              </w:rPr>
              <w:t xml:space="preserve">河道</w:t>
            </w:r>
            <w:r>
              <w:rPr>
                <w:rFonts w:hint="eastAsia" w:hAnsi="宋体" w:eastAsia="宋体"/>
                <w:color w:val="auto"/>
                <w:spacing w:val="20"/>
                <w:sz w:val="21"/>
                <w:szCs w:val="21"/>
                <w:highlight w:val="none"/>
              </w:rPr>
              <w:t xml:space="preserve">保洁服务</w:t>
            </w:r>
            <w:r>
              <w:rPr>
                <w:rFonts w:hAnsi="宋体" w:eastAsia="宋体"/>
                <w:color w:val="auto"/>
                <w:spacing w:val="20"/>
                <w:sz w:val="21"/>
                <w:szCs w:val="21"/>
                <w:highlight w:val="none"/>
              </w:rPr>
              <w:t xml:space="preserve">工作时间：</w:t>
            </w:r>
            <w:r>
              <w:rPr>
                <w:highlight w:val="none"/>
              </w:rPr>
            </w:r>
            <w:r/>
          </w:p>
        </w:tc>
      </w:tr>
      <w:tr>
        <w:trPr>
          <w:cantSplit/>
          <w:trHeight w:val="625"/>
        </w:trPr>
        <w:tc>
          <w:tcPr>
            <w:tcW w:w="628" w:type="dxa"/>
            <w:vAlign w:val="center"/>
            <w:textDirection w:val="lrTb"/>
            <w:noWrap w:val="false"/>
          </w:tcPr>
          <w:p>
            <w:pPr>
              <w:pStyle w:val="810"/>
              <w:ind w:firstLine="0"/>
              <w:jc w:val="center"/>
              <w:rPr>
                <w:rFonts w:hAnsi="宋体" w:eastAsia="宋体"/>
                <w:color w:val="auto"/>
                <w:spacing w:val="20"/>
                <w:sz w:val="21"/>
                <w:szCs w:val="21"/>
                <w:highlight w:val="none"/>
              </w:rPr>
            </w:pPr>
            <w:r>
              <w:rPr>
                <w:rFonts w:hAnsi="宋体" w:eastAsia="宋体"/>
                <w:color w:val="auto"/>
                <w:spacing w:val="20"/>
                <w:sz w:val="21"/>
                <w:szCs w:val="21"/>
                <w:highlight w:val="none"/>
              </w:rPr>
              <w:t xml:space="preserve">5</w:t>
            </w:r>
            <w:r>
              <w:rPr>
                <w:highlight w:val="none"/>
              </w:rPr>
            </w:r>
            <w:r/>
          </w:p>
        </w:tc>
        <w:tc>
          <w:tcPr>
            <w:gridSpan w:val="6"/>
            <w:tcW w:w="8400" w:type="dxa"/>
            <w:vAlign w:val="center"/>
            <w:textDirection w:val="lrTb"/>
            <w:noWrap w:val="false"/>
          </w:tcPr>
          <w:p>
            <w:pPr>
              <w:pStyle w:val="810"/>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拥有关于</w:t>
            </w:r>
            <w:r>
              <w:rPr>
                <w:rFonts w:hint="eastAsia" w:hAnsi="宋体" w:eastAsia="宋体"/>
                <w:color w:val="auto"/>
                <w:spacing w:val="20"/>
                <w:sz w:val="21"/>
                <w:szCs w:val="21"/>
                <w:highlight w:val="none"/>
                <w:lang w:val="en-US" w:eastAsia="zh-CN"/>
              </w:rPr>
              <w:t xml:space="preserve">河道</w:t>
            </w:r>
            <w:r>
              <w:rPr>
                <w:rFonts w:hint="eastAsia" w:hAnsi="宋体" w:eastAsia="宋体"/>
                <w:color w:val="auto"/>
                <w:spacing w:val="20"/>
                <w:sz w:val="21"/>
                <w:szCs w:val="21"/>
                <w:highlight w:val="none"/>
              </w:rPr>
              <w:t xml:space="preserve">保洁</w:t>
            </w:r>
            <w:r>
              <w:rPr>
                <w:rFonts w:hAnsi="宋体" w:eastAsia="宋体"/>
                <w:color w:val="auto"/>
                <w:spacing w:val="20"/>
                <w:sz w:val="21"/>
                <w:szCs w:val="21"/>
                <w:highlight w:val="none"/>
              </w:rPr>
              <w:t xml:space="preserve">的</w:t>
            </w:r>
            <w:r>
              <w:rPr>
                <w:rFonts w:hint="eastAsia" w:hAnsi="宋体" w:eastAsia="宋体"/>
                <w:color w:val="auto"/>
                <w:spacing w:val="20"/>
                <w:sz w:val="21"/>
                <w:szCs w:val="21"/>
                <w:highlight w:val="none"/>
              </w:rPr>
              <w:t xml:space="preserve">相关证书</w:t>
            </w:r>
            <w:r>
              <w:rPr>
                <w:rFonts w:hAnsi="宋体" w:eastAsia="宋体"/>
                <w:color w:val="auto"/>
                <w:spacing w:val="20"/>
                <w:sz w:val="21"/>
                <w:szCs w:val="21"/>
                <w:highlight w:val="none"/>
              </w:rPr>
              <w:t xml:space="preserve">：</w:t>
            </w:r>
            <w:r>
              <w:rPr>
                <w:highlight w:val="none"/>
              </w:rPr>
            </w:r>
            <w:r/>
          </w:p>
        </w:tc>
      </w:tr>
      <w:tr>
        <w:trPr>
          <w:cantSplit/>
          <w:trHeight w:val="1854"/>
        </w:trPr>
        <w:tc>
          <w:tcPr>
            <w:tcW w:w="628" w:type="dxa"/>
            <w:vAlign w:val="center"/>
            <w:textDirection w:val="lrTb"/>
            <w:noWrap w:val="false"/>
          </w:tcPr>
          <w:p>
            <w:pPr>
              <w:ind w:left="-2"/>
              <w:jc w:val="center"/>
              <w:spacing w:line="360" w:lineRule="auto"/>
              <w:rPr>
                <w:rFonts w:hAnsi="宋体"/>
                <w:color w:val="auto"/>
                <w:spacing w:val="20"/>
                <w:szCs w:val="21"/>
                <w:highlight w:val="none"/>
              </w:rPr>
            </w:pPr>
            <w:r>
              <w:rPr>
                <w:rFonts w:hAnsi="宋体"/>
                <w:color w:val="auto"/>
                <w:spacing w:val="20"/>
                <w:szCs w:val="21"/>
                <w:highlight w:val="none"/>
              </w:rPr>
              <w:t xml:space="preserve">6</w:t>
            </w:r>
            <w:r>
              <w:rPr>
                <w:highlight w:val="none"/>
              </w:rPr>
            </w:r>
            <w:r/>
          </w:p>
        </w:tc>
        <w:tc>
          <w:tcPr>
            <w:gridSpan w:val="6"/>
            <w:tcW w:w="8400" w:type="dxa"/>
            <w:vAlign w:val="top"/>
            <w:textDirection w:val="lrTb"/>
            <w:noWrap w:val="false"/>
          </w:tcPr>
          <w:p>
            <w:pPr>
              <w:pStyle w:val="810"/>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曾获得的关于</w:t>
            </w:r>
            <w:r>
              <w:rPr>
                <w:rFonts w:hint="eastAsia" w:hAnsi="宋体" w:eastAsia="宋体"/>
                <w:color w:val="auto"/>
                <w:spacing w:val="20"/>
                <w:sz w:val="21"/>
                <w:szCs w:val="21"/>
                <w:highlight w:val="none"/>
                <w:lang w:val="en-US" w:eastAsia="zh-CN"/>
              </w:rPr>
              <w:t xml:space="preserve">河道</w:t>
            </w:r>
            <w:r>
              <w:rPr>
                <w:rFonts w:hint="eastAsia" w:hAnsi="宋体" w:eastAsia="宋体"/>
                <w:color w:val="auto"/>
                <w:spacing w:val="20"/>
                <w:sz w:val="21"/>
                <w:szCs w:val="21"/>
                <w:highlight w:val="none"/>
              </w:rPr>
              <w:t xml:space="preserve">保洁</w:t>
            </w:r>
            <w:r>
              <w:rPr>
                <w:rFonts w:hAnsi="宋体" w:eastAsia="宋体"/>
                <w:color w:val="auto"/>
                <w:spacing w:val="20"/>
                <w:sz w:val="21"/>
                <w:szCs w:val="21"/>
                <w:highlight w:val="none"/>
              </w:rPr>
              <w:t xml:space="preserve">方面的奖励情况（后附奖励证书复印件）：</w:t>
            </w:r>
            <w:r>
              <w:rPr>
                <w:highlight w:val="none"/>
              </w:rPr>
            </w:r>
            <w:r/>
          </w:p>
        </w:tc>
      </w:tr>
      <w:tr>
        <w:trPr>
          <w:cantSplit/>
          <w:trHeight w:val="2535"/>
        </w:trPr>
        <w:tc>
          <w:tcPr>
            <w:tcW w:w="628" w:type="dxa"/>
            <w:vAlign w:val="center"/>
            <w:textDirection w:val="lrTb"/>
            <w:noWrap w:val="false"/>
          </w:tcPr>
          <w:p>
            <w:pPr>
              <w:ind w:left="-2"/>
              <w:jc w:val="center"/>
              <w:spacing w:line="360" w:lineRule="auto"/>
              <w:rPr>
                <w:rFonts w:hAnsi="宋体"/>
                <w:color w:val="auto"/>
                <w:spacing w:val="20"/>
                <w:szCs w:val="21"/>
                <w:highlight w:val="none"/>
              </w:rPr>
            </w:pPr>
            <w:r>
              <w:rPr>
                <w:rFonts w:hAnsi="宋体"/>
                <w:color w:val="auto"/>
                <w:spacing w:val="20"/>
                <w:szCs w:val="21"/>
                <w:highlight w:val="none"/>
              </w:rPr>
              <w:t xml:space="preserve">7</w:t>
            </w:r>
            <w:r>
              <w:rPr>
                <w:highlight w:val="none"/>
              </w:rPr>
            </w:r>
            <w:r/>
          </w:p>
        </w:tc>
        <w:tc>
          <w:tcPr>
            <w:gridSpan w:val="6"/>
            <w:tcW w:w="8400" w:type="dxa"/>
            <w:vAlign w:val="top"/>
            <w:textDirection w:val="lrTb"/>
            <w:noWrap w:val="false"/>
          </w:tcPr>
          <w:p>
            <w:pPr>
              <w:pStyle w:val="810"/>
              <w:ind w:firstLine="0"/>
              <w:jc w:val="both"/>
              <w:spacing w:line="480" w:lineRule="auto"/>
              <w:rPr>
                <w:rFonts w:hAnsi="宋体" w:eastAsia="宋体"/>
                <w:color w:val="auto"/>
                <w:spacing w:val="20"/>
                <w:sz w:val="21"/>
                <w:szCs w:val="21"/>
                <w:highlight w:val="none"/>
              </w:rPr>
            </w:pPr>
            <w:r>
              <w:rPr>
                <w:rFonts w:hAnsi="宋体" w:eastAsia="宋体"/>
                <w:color w:val="auto"/>
                <w:spacing w:val="20"/>
                <w:sz w:val="21"/>
                <w:szCs w:val="21"/>
                <w:highlight w:val="none"/>
              </w:rPr>
              <w:t xml:space="preserve">20</w:t>
            </w:r>
            <w:r>
              <w:rPr>
                <w:rFonts w:hint="eastAsia" w:hAnsi="宋体" w:eastAsia="宋体"/>
                <w:color w:val="auto"/>
                <w:spacing w:val="20"/>
                <w:sz w:val="21"/>
                <w:szCs w:val="21"/>
                <w:highlight w:val="none"/>
                <w:lang w:val="en-US" w:eastAsia="zh-CN"/>
              </w:rPr>
              <w:t xml:space="preserve">20</w:t>
            </w:r>
            <w:r>
              <w:rPr>
                <w:rFonts w:hAnsi="宋体" w:eastAsia="宋体"/>
                <w:color w:val="auto"/>
                <w:spacing w:val="20"/>
                <w:sz w:val="21"/>
                <w:szCs w:val="21"/>
                <w:highlight w:val="none"/>
              </w:rPr>
              <w:t xml:space="preserve">年</w:t>
            </w:r>
            <w:r>
              <w:rPr>
                <w:rFonts w:hint="eastAsia" w:hAnsi="宋体" w:eastAsia="宋体"/>
                <w:color w:val="auto"/>
                <w:spacing w:val="20"/>
                <w:sz w:val="21"/>
                <w:szCs w:val="21"/>
                <w:highlight w:val="none"/>
              </w:rPr>
              <w:t xml:space="preserve">至今</w:t>
            </w:r>
            <w:r>
              <w:rPr>
                <w:rFonts w:hAnsi="宋体" w:eastAsia="宋体"/>
                <w:color w:val="auto"/>
                <w:spacing w:val="20"/>
                <w:sz w:val="21"/>
                <w:szCs w:val="21"/>
                <w:highlight w:val="none"/>
              </w:rPr>
              <w:t xml:space="preserve">负责过</w:t>
            </w:r>
            <w:r>
              <w:rPr>
                <w:rFonts w:hint="eastAsia" w:hAnsi="宋体" w:eastAsia="宋体"/>
                <w:color w:val="auto"/>
                <w:spacing w:val="20"/>
                <w:sz w:val="21"/>
                <w:szCs w:val="21"/>
                <w:highlight w:val="none"/>
              </w:rPr>
              <w:t xml:space="preserve">所投项目类似业绩</w:t>
            </w:r>
            <w:r>
              <w:rPr>
                <w:rFonts w:hAnsi="宋体" w:eastAsia="宋体"/>
                <w:color w:val="auto"/>
                <w:spacing w:val="20"/>
                <w:sz w:val="21"/>
                <w:szCs w:val="21"/>
                <w:highlight w:val="none"/>
              </w:rPr>
              <w:t xml:space="preserve">项目： </w:t>
            </w:r>
            <w:r>
              <w:rPr>
                <w:highlight w:val="none"/>
              </w:rPr>
            </w:r>
            <w:r/>
          </w:p>
          <w:p>
            <w:pPr>
              <w:pStyle w:val="810"/>
              <w:ind w:firstLine="0"/>
              <w:jc w:val="both"/>
              <w:spacing w:line="480" w:lineRule="auto"/>
              <w:rPr>
                <w:rFonts w:hAnsi="宋体" w:eastAsia="宋体"/>
                <w:color w:val="auto"/>
                <w:spacing w:val="20"/>
                <w:sz w:val="21"/>
                <w:szCs w:val="21"/>
                <w:highlight w:val="none"/>
              </w:rPr>
            </w:pPr>
            <w:r>
              <w:rPr>
                <w:rFonts w:hAnsi="宋体" w:eastAsia="宋体"/>
                <w:color w:val="auto"/>
                <w:spacing w:val="20"/>
                <w:sz w:val="21"/>
                <w:szCs w:val="21"/>
                <w:highlight w:val="none"/>
              </w:rPr>
              <w:t xml:space="preserve">1、_____________________________________</w:t>
            </w:r>
            <w:r>
              <w:rPr>
                <w:highlight w:val="none"/>
              </w:rPr>
            </w:r>
            <w:r/>
          </w:p>
          <w:p>
            <w:pPr>
              <w:pStyle w:val="810"/>
              <w:ind w:firstLine="0"/>
              <w:jc w:val="both"/>
              <w:spacing w:line="480" w:lineRule="auto"/>
              <w:rPr>
                <w:rFonts w:hAnsi="宋体" w:eastAsia="宋体"/>
                <w:color w:val="auto"/>
                <w:spacing w:val="20"/>
                <w:sz w:val="21"/>
                <w:szCs w:val="21"/>
                <w:highlight w:val="none"/>
              </w:rPr>
            </w:pPr>
            <w:r>
              <w:rPr>
                <w:rFonts w:hAnsi="宋体" w:eastAsia="宋体"/>
                <w:color w:val="auto"/>
                <w:spacing w:val="20"/>
                <w:sz w:val="21"/>
                <w:szCs w:val="21"/>
                <w:highlight w:val="none"/>
              </w:rPr>
              <w:t xml:space="preserve">2、_____________________________________</w:t>
            </w:r>
            <w:r>
              <w:rPr>
                <w:highlight w:val="none"/>
              </w:rPr>
            </w:r>
            <w:r/>
          </w:p>
          <w:p>
            <w:pPr>
              <w:pStyle w:val="810"/>
              <w:ind w:firstLine="0"/>
              <w:jc w:val="both"/>
              <w:spacing w:line="480" w:lineRule="auto"/>
              <w:rPr>
                <w:rFonts w:hAnsi="宋体" w:eastAsia="宋体"/>
                <w:color w:val="auto"/>
                <w:spacing w:val="20"/>
                <w:sz w:val="21"/>
                <w:szCs w:val="21"/>
                <w:highlight w:val="none"/>
              </w:rPr>
            </w:pPr>
            <w:r>
              <w:rPr>
                <w:rFonts w:hAnsi="宋体" w:eastAsia="宋体"/>
                <w:color w:val="auto"/>
                <w:spacing w:val="20"/>
                <w:sz w:val="21"/>
                <w:szCs w:val="21"/>
                <w:highlight w:val="none"/>
              </w:rPr>
              <w:t xml:space="preserve">3、_____________________________________</w:t>
            </w:r>
            <w:r>
              <w:rPr>
                <w:highlight w:val="none"/>
              </w:rPr>
            </w:r>
            <w:r/>
          </w:p>
          <w:p>
            <w:pPr>
              <w:pStyle w:val="810"/>
              <w:ind w:firstLine="0"/>
              <w:jc w:val="both"/>
              <w:spacing w:line="480" w:lineRule="auto"/>
              <w:rPr>
                <w:rFonts w:hAnsi="宋体" w:eastAsia="宋体"/>
                <w:color w:val="auto"/>
                <w:spacing w:val="20"/>
                <w:sz w:val="21"/>
                <w:szCs w:val="21"/>
                <w:highlight w:val="none"/>
              </w:rPr>
            </w:pPr>
            <w:r>
              <w:rPr>
                <w:rFonts w:hAnsi="宋体" w:eastAsia="宋体"/>
                <w:color w:val="auto"/>
                <w:spacing w:val="20"/>
                <w:sz w:val="21"/>
                <w:szCs w:val="21"/>
                <w:highlight w:val="none"/>
              </w:rPr>
              <w:t xml:space="preserve">……………</w:t>
            </w:r>
            <w:r>
              <w:rPr>
                <w:highlight w:val="none"/>
              </w:rPr>
            </w:r>
            <w:r/>
          </w:p>
          <w:p>
            <w:pPr>
              <w:pStyle w:val="810"/>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r>
            <w:r>
              <w:rPr>
                <w:highlight w:val="none"/>
              </w:rPr>
            </w:r>
            <w:r/>
          </w:p>
        </w:tc>
      </w:tr>
      <w:tr>
        <w:trPr>
          <w:trHeight w:val="1844"/>
        </w:trPr>
        <w:tc>
          <w:tcPr>
            <w:tcW w:w="628" w:type="dxa"/>
            <w:vAlign w:val="center"/>
            <w:textDirection w:val="lrTb"/>
            <w:noWrap w:val="false"/>
          </w:tcPr>
          <w:p>
            <w:pPr>
              <w:ind w:left="-2"/>
              <w:jc w:val="center"/>
              <w:spacing w:line="360" w:lineRule="auto"/>
              <w:rPr>
                <w:rFonts w:hAnsi="宋体"/>
                <w:color w:val="auto"/>
                <w:spacing w:val="20"/>
                <w:szCs w:val="21"/>
                <w:highlight w:val="none"/>
              </w:rPr>
            </w:pPr>
            <w:r>
              <w:rPr>
                <w:rFonts w:hAnsi="宋体"/>
                <w:color w:val="auto"/>
                <w:spacing w:val="20"/>
                <w:szCs w:val="21"/>
                <w:highlight w:val="none"/>
              </w:rPr>
              <w:t xml:space="preserve">8</w:t>
            </w:r>
            <w:r>
              <w:rPr>
                <w:highlight w:val="none"/>
              </w:rPr>
            </w:r>
            <w:r/>
          </w:p>
        </w:tc>
        <w:tc>
          <w:tcPr>
            <w:gridSpan w:val="6"/>
            <w:tcW w:w="8400" w:type="dxa"/>
            <w:vAlign w:val="top"/>
            <w:textDirection w:val="lrTb"/>
            <w:noWrap w:val="false"/>
          </w:tcPr>
          <w:p>
            <w:pPr>
              <w:pStyle w:val="810"/>
              <w:ind w:firstLine="0"/>
              <w:jc w:val="both"/>
              <w:rPr>
                <w:rFonts w:hAnsi="宋体" w:eastAsia="宋体"/>
                <w:color w:val="auto"/>
                <w:spacing w:val="20"/>
                <w:sz w:val="21"/>
                <w:szCs w:val="21"/>
                <w:highlight w:val="none"/>
              </w:rPr>
            </w:pPr>
            <w:r>
              <w:rPr>
                <w:rFonts w:hAnsi="宋体" w:eastAsia="宋体"/>
                <w:color w:val="auto"/>
                <w:spacing w:val="20"/>
                <w:sz w:val="21"/>
                <w:szCs w:val="21"/>
                <w:highlight w:val="none"/>
              </w:rPr>
              <w:t xml:space="preserve">其他需要说明的情况</w:t>
            </w:r>
            <w:r>
              <w:rPr>
                <w:highlight w:val="none"/>
              </w:rPr>
            </w:r>
            <w:r/>
          </w:p>
        </w:tc>
      </w:tr>
    </w:tbl>
    <w:p>
      <w:pPr>
        <w:spacing w:line="360" w:lineRule="auto"/>
        <w:rPr>
          <w:rFonts w:hAnsi="宋体"/>
          <w:color w:val="auto"/>
          <w:spacing w:val="20"/>
          <w:szCs w:val="21"/>
          <w:highlight w:val="none"/>
        </w:rPr>
      </w:pPr>
      <w:r>
        <w:rPr>
          <w:rFonts w:hAnsi="宋体"/>
          <w:color w:val="auto"/>
          <w:spacing w:val="20"/>
          <w:szCs w:val="21"/>
          <w:highlight w:val="none"/>
        </w:rPr>
      </w:r>
      <w:r>
        <w:rPr>
          <w:highlight w:val="none"/>
        </w:rPr>
      </w:r>
      <w:r/>
    </w:p>
    <w:p>
      <w:pPr>
        <w:spacing w:line="360" w:lineRule="auto"/>
        <w:rPr>
          <w:rFonts w:hAnsi="宋体"/>
          <w:color w:val="auto"/>
          <w:spacing w:val="20"/>
          <w:szCs w:val="21"/>
          <w:highlight w:val="none"/>
        </w:rPr>
      </w:pPr>
      <w:r>
        <w:rPr>
          <w:rFonts w:hint="eastAsia" w:hAnsi="宋体"/>
          <w:color w:val="auto"/>
          <w:spacing w:val="20"/>
          <w:szCs w:val="21"/>
          <w:highlight w:val="none"/>
        </w:rPr>
        <w:t xml:space="preserve">法定代表人或委托代理人（</w:t>
      </w:r>
      <w:r>
        <w:rPr>
          <w:rFonts w:hAnsi="宋体"/>
          <w:color w:val="auto"/>
          <w:spacing w:val="20"/>
          <w:szCs w:val="21"/>
          <w:highlight w:val="none"/>
        </w:rPr>
        <w:t xml:space="preserve">签字</w:t>
      </w:r>
      <w:r>
        <w:rPr>
          <w:rFonts w:hint="eastAsia" w:hAnsi="宋体"/>
          <w:color w:val="auto"/>
          <w:spacing w:val="20"/>
          <w:szCs w:val="21"/>
          <w:highlight w:val="none"/>
        </w:rPr>
        <w:t xml:space="preserve">或盖章）： </w:t>
      </w:r>
      <w:r>
        <w:rPr>
          <w:highlight w:val="none"/>
        </w:rPr>
      </w:r>
      <w:r/>
    </w:p>
    <w:p>
      <w:pPr>
        <w:pStyle w:val="810"/>
        <w:ind w:firstLine="0"/>
        <w:spacing w:line="360" w:lineRule="auto"/>
        <w:rPr>
          <w:rFonts w:hAnsi="宋体" w:eastAsia="宋体"/>
          <w:color w:val="auto"/>
          <w:spacing w:val="20"/>
          <w:sz w:val="21"/>
          <w:szCs w:val="21"/>
          <w:highlight w:val="none"/>
        </w:rPr>
      </w:pPr>
      <w:r>
        <w:rPr>
          <w:rFonts w:hint="eastAsia" w:hAnsi="宋体" w:eastAsia="宋体"/>
          <w:color w:val="auto"/>
          <w:spacing w:val="20"/>
          <w:sz w:val="21"/>
          <w:szCs w:val="21"/>
          <w:highlight w:val="none"/>
        </w:rPr>
        <w:t xml:space="preserve">响应单位（公章）</w:t>
      </w:r>
      <w:bookmarkEnd w:id="40"/>
      <w:r>
        <w:rPr>
          <w:highlight w:val="none"/>
        </w:rPr>
      </w:r>
      <w:bookmarkStart w:id="44" w:name="_Hlt404842847"/>
      <w:r>
        <w:rPr>
          <w:highlight w:val="none"/>
        </w:rPr>
      </w:r>
      <w:bookmarkEnd w:id="44"/>
      <w:r>
        <w:rPr>
          <w:highlight w:val="none"/>
        </w:rPr>
      </w:r>
      <w:bookmarkStart w:id="45" w:name="_Hlt404842849"/>
      <w:r>
        <w:rPr>
          <w:highlight w:val="none"/>
        </w:rPr>
      </w:r>
      <w:bookmarkEnd w:id="45"/>
      <w:r>
        <w:rPr>
          <w:highlight w:val="none"/>
        </w:rPr>
      </w:r>
      <w:bookmarkStart w:id="46" w:name="_Hlt404842845"/>
      <w:r>
        <w:rPr>
          <w:highlight w:val="none"/>
        </w:rPr>
      </w:r>
      <w:bookmarkEnd w:id="46"/>
      <w:r>
        <w:rPr>
          <w:highlight w:val="none"/>
        </w:rPr>
      </w:r>
      <w:bookmarkStart w:id="47" w:name="_Hlt404842843"/>
      <w:r>
        <w:rPr>
          <w:highlight w:val="none"/>
        </w:rPr>
      </w:r>
      <w:bookmarkEnd w:id="47"/>
      <w:r>
        <w:rPr>
          <w:highlight w:val="none"/>
        </w:rPr>
      </w:r>
      <w:bookmarkStart w:id="48" w:name="_Hlt404842846"/>
      <w:r>
        <w:rPr>
          <w:highlight w:val="none"/>
        </w:rPr>
      </w:r>
      <w:bookmarkEnd w:id="48"/>
      <w:r>
        <w:rPr>
          <w:highlight w:val="none"/>
        </w:rPr>
      </w:r>
      <w:bookmarkStart w:id="49" w:name="_Hlt404842844"/>
      <w:r>
        <w:rPr>
          <w:highlight w:val="none"/>
        </w:rPr>
      </w:r>
      <w:bookmarkEnd w:id="49"/>
      <w:r>
        <w:rPr>
          <w:highlight w:val="none"/>
        </w:rPr>
      </w:r>
      <w:bookmarkStart w:id="50" w:name="_Hlt404842842"/>
      <w:r>
        <w:rPr>
          <w:highlight w:val="none"/>
        </w:rPr>
      </w:r>
      <w:bookmarkEnd w:id="50"/>
      <w:r>
        <w:rPr>
          <w:rFonts w:hAnsi="宋体" w:eastAsia="宋体"/>
          <w:color w:val="auto"/>
          <w:spacing w:val="20"/>
          <w:sz w:val="21"/>
          <w:szCs w:val="21"/>
          <w:highlight w:val="none"/>
        </w:rPr>
        <w:fldChar w:fldCharType="end"/>
      </w:r>
      <w:r>
        <w:rPr>
          <w:rFonts w:hint="eastAsia" w:hAnsi="宋体" w:eastAsia="宋体"/>
          <w:color w:val="auto"/>
          <w:spacing w:val="20"/>
          <w:sz w:val="21"/>
          <w:szCs w:val="21"/>
          <w:highlight w:val="none"/>
        </w:rPr>
        <w:t xml:space="preserve">:</w:t>
      </w:r>
      <w:r>
        <w:rPr>
          <w:highlight w:val="none"/>
        </w:rPr>
      </w:r>
      <w:r/>
    </w:p>
    <w:p>
      <w:pPr>
        <w:jc w:val="center"/>
        <w:spacing w:line="360" w:lineRule="auto"/>
        <w:rPr>
          <w:rFonts w:hAnsi="宋体"/>
          <w:color w:val="auto"/>
          <w:spacing w:val="20"/>
          <w:szCs w:val="21"/>
          <w:highlight w:val="none"/>
        </w:rPr>
      </w:pPr>
      <w:r>
        <w:rPr>
          <w:rFonts w:hint="eastAsia" w:hAnsi="宋体"/>
          <w:color w:val="auto"/>
          <w:spacing w:val="20"/>
          <w:szCs w:val="21"/>
          <w:highlight w:val="none"/>
        </w:rPr>
        <w:t xml:space="preserve">日期：</w:t>
      </w:r>
      <w:r>
        <w:rPr>
          <w:highlight w:val="none"/>
        </w:rPr>
      </w:r>
      <w:r/>
    </w:p>
    <w:p>
      <w:pPr>
        <w:rPr>
          <w:rFonts w:hAnsi="宋体"/>
          <w:color w:val="auto"/>
          <w:spacing w:val="20"/>
          <w:szCs w:val="21"/>
          <w:highlight w:val="none"/>
        </w:rPr>
      </w:pPr>
      <w:r>
        <w:rPr>
          <w:rFonts w:hint="eastAsia" w:hAnsi="宋体"/>
          <w:color w:val="auto"/>
          <w:spacing w:val="20"/>
          <w:szCs w:val="21"/>
          <w:highlight w:val="none"/>
        </w:rPr>
        <w:br w:type="page" w:clear="all"/>
      </w:r>
      <w:r>
        <w:rPr>
          <w:highlight w:val="none"/>
        </w:rPr>
      </w:r>
      <w:r/>
    </w:p>
    <w:p>
      <w:pPr>
        <w:jc w:val="center"/>
        <w:spacing w:line="360" w:lineRule="auto"/>
        <w:rPr>
          <w:rFonts w:ascii="宋体" w:hAnsi="宋体" w:cs="宋体"/>
          <w:b/>
          <w:bCs/>
          <w:color w:val="auto"/>
          <w:spacing w:val="20"/>
          <w:highlight w:val="none"/>
        </w:rPr>
      </w:pPr>
      <w:r>
        <w:rPr>
          <w:rFonts w:hint="eastAsia" w:ascii="宋体" w:hAnsi="宋体" w:cs="宋体"/>
          <w:b/>
          <w:bCs/>
          <w:color w:val="auto"/>
          <w:spacing w:val="20"/>
          <w:highlight w:val="none"/>
        </w:rPr>
        <w:t xml:space="preserve">(2)针对本项目的人员配置表</w:t>
      </w:r>
      <w:r>
        <w:rPr>
          <w:highlight w:val="none"/>
        </w:rPr>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项目名称：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编号：</w:t>
      </w:r>
      <w:r>
        <w:rPr>
          <w:highlight w:val="none"/>
        </w:rPr>
      </w:r>
      <w:r/>
    </w:p>
    <w:tbl>
      <w:tblPr>
        <w:tblStyle w:val="778"/>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2285"/>
        <w:gridCol w:w="1629"/>
        <w:gridCol w:w="1176"/>
        <w:gridCol w:w="1122"/>
        <w:gridCol w:w="1198"/>
        <w:gridCol w:w="1084"/>
      </w:tblGrid>
      <w:tr>
        <w:trPr>
          <w:trHeight w:val="760"/>
        </w:trPr>
        <w:tc>
          <w:tcPr>
            <w:tcW w:w="4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rPr>
                <w:highlight w:val="none"/>
              </w:rPr>
            </w:r>
            <w:r/>
          </w:p>
        </w:tc>
        <w:tc>
          <w:tcPr>
            <w:tcW w:w="123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岗位</w:t>
            </w:r>
            <w:r>
              <w:rPr>
                <w:highlight w:val="none"/>
              </w:rPr>
            </w:r>
            <w:r/>
          </w:p>
        </w:tc>
        <w:tc>
          <w:tcPr>
            <w:tcW w:w="88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rPr>
                <w:highlight w:val="none"/>
              </w:rPr>
            </w:r>
            <w:r/>
          </w:p>
        </w:tc>
        <w:tc>
          <w:tcPr>
            <w:tcW w:w="63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rPr>
                <w:highlight w:val="none"/>
              </w:rPr>
            </w:r>
            <w:r/>
          </w:p>
        </w:tc>
        <w:tc>
          <w:tcPr>
            <w:tcW w:w="60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年龄</w:t>
            </w:r>
            <w:r>
              <w:rPr>
                <w:highlight w:val="none"/>
              </w:rPr>
            </w:r>
            <w:r/>
          </w:p>
        </w:tc>
        <w:tc>
          <w:tcPr>
            <w:tcW w:w="64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rPr>
                <w:highlight w:val="none"/>
              </w:rPr>
            </w:r>
            <w:r/>
          </w:p>
        </w:tc>
        <w:tc>
          <w:tcPr>
            <w:tcW w:w="58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rPr>
                <w:highlight w:val="none"/>
              </w:rPr>
            </w:r>
            <w:r/>
          </w:p>
        </w:tc>
      </w:tr>
      <w:tr>
        <w:trPr>
          <w:cantSplit/>
          <w:trHeight w:val="495"/>
        </w:trPr>
        <w:tc>
          <w:tcPr>
            <w:tcW w:w="404" w:type="dxa"/>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2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88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0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5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r>
      <w:tr>
        <w:trPr>
          <w:cantSplit/>
          <w:trHeight w:val="604"/>
        </w:trPr>
        <w:tc>
          <w:tcPr>
            <w:tcW w:w="404" w:type="dxa"/>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2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88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0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5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r>
      <w:tr>
        <w:trPr>
          <w:cantSplit/>
          <w:trHeight w:val="495"/>
        </w:trPr>
        <w:tc>
          <w:tcPr>
            <w:tcW w:w="404" w:type="dxa"/>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2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88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0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5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r>
      <w:tr>
        <w:trPr>
          <w:cantSplit/>
          <w:trHeight w:val="495"/>
        </w:trPr>
        <w:tc>
          <w:tcPr>
            <w:tcW w:w="404" w:type="dxa"/>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2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88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0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5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r>
      <w:tr>
        <w:trPr>
          <w:cantSplit/>
          <w:trHeight w:val="495"/>
        </w:trPr>
        <w:tc>
          <w:tcPr>
            <w:tcW w:w="404" w:type="dxa"/>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2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88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0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5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r>
      <w:tr>
        <w:trPr>
          <w:cantSplit/>
          <w:trHeight w:val="495"/>
        </w:trPr>
        <w:tc>
          <w:tcPr>
            <w:tcW w:w="404" w:type="dxa"/>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2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88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0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5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r>
      <w:tr>
        <w:trPr>
          <w:cantSplit/>
          <w:trHeight w:val="495"/>
        </w:trPr>
        <w:tc>
          <w:tcPr>
            <w:tcW w:w="404" w:type="dxa"/>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2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88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0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5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r>
      <w:tr>
        <w:trPr>
          <w:cantSplit/>
          <w:trHeight w:val="495"/>
        </w:trPr>
        <w:tc>
          <w:tcPr>
            <w:tcW w:w="404" w:type="dxa"/>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2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88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0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5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r>
      <w:tr>
        <w:trPr>
          <w:cantSplit/>
          <w:trHeight w:val="495"/>
        </w:trPr>
        <w:tc>
          <w:tcPr>
            <w:tcW w:w="404" w:type="dxa"/>
            <w:vAlign w:val="top"/>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12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88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0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6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W w:w="5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r>
    </w:tbl>
    <w:p>
      <w:pPr>
        <w:spacing w:line="360" w:lineRule="auto"/>
        <w:rPr>
          <w:rFonts w:ascii="宋体" w:hAnsi="宋体" w:cs="宋体"/>
          <w:color w:val="auto"/>
          <w:highlight w:val="none"/>
        </w:rPr>
      </w:pPr>
      <w:r>
        <w:rPr>
          <w:rFonts w:hint="eastAsia" w:ascii="宋体" w:hAnsi="宋体" w:cs="宋体"/>
          <w:color w:val="auto"/>
          <w:highlight w:val="none"/>
        </w:rPr>
        <w:t xml:space="preserve">磋商响应单位（盖章）：     </w:t>
      </w:r>
      <w:r>
        <w:rPr>
          <w:highlight w:val="none"/>
        </w:rPr>
      </w:r>
      <w:r/>
    </w:p>
    <w:p>
      <w:pP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                   </w:t>
      </w:r>
      <w:r>
        <w:rPr>
          <w:highlight w:val="none"/>
        </w:rPr>
      </w:r>
      <w:r/>
    </w:p>
    <w:p>
      <w:pP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日期：</w:t>
      </w:r>
      <w:r>
        <w:rPr>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注：采购单位可参照上述格式自行设计表格投标。</w:t>
      </w:r>
      <w:r>
        <w:rPr>
          <w:highlight w:val="none"/>
        </w:rPr>
      </w:r>
      <w:r/>
    </w:p>
    <w:p>
      <w:pP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5.</w:t>
      </w:r>
      <w:r>
        <w:rPr>
          <w:rFonts w:hint="eastAsia" w:ascii="宋体" w:hAnsi="宋体" w:cs="宋体"/>
          <w:b/>
          <w:color w:val="auto"/>
          <w:szCs w:val="21"/>
          <w:highlight w:val="none"/>
        </w:rPr>
        <w:t xml:space="preserve">类似项目业绩表</w:t>
      </w:r>
      <w:r>
        <w:rPr>
          <w:highlight w:val="none"/>
        </w:rPr>
      </w:r>
      <w:r/>
    </w:p>
    <w:p>
      <w:pPr>
        <w:jc w:val="cente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类似项目业绩表</w:t>
      </w:r>
      <w:r>
        <w:rPr>
          <w:highlight w:val="none"/>
        </w:rPr>
      </w:r>
      <w:r/>
    </w:p>
    <w:p>
      <w:pPr>
        <w:rPr>
          <w:rFonts w:ascii="宋体" w:hAnsi="宋体" w:cs="宋体"/>
          <w:color w:val="auto"/>
          <w:szCs w:val="21"/>
          <w:highlight w:val="none"/>
        </w:rPr>
      </w:pPr>
      <w:r>
        <w:rPr>
          <w:rFonts w:ascii="宋体" w:hAnsi="宋体" w:cs="宋体"/>
          <w:color w:val="auto"/>
          <w:szCs w:val="21"/>
          <w:highlight w:val="none"/>
        </w:rPr>
      </w:r>
      <w:r>
        <w:rPr>
          <w:highlight w:val="none"/>
        </w:rPr>
      </w:r>
      <w:r/>
    </w:p>
    <w:tbl>
      <w:tblPr>
        <w:tblStyle w:val="778"/>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1"/>
        <w:gridCol w:w="1411"/>
        <w:gridCol w:w="1349"/>
        <w:gridCol w:w="1678"/>
        <w:gridCol w:w="2169"/>
        <w:gridCol w:w="1605"/>
      </w:tblGrid>
      <w:tr>
        <w:trPr>
          <w:cantSplit/>
          <w:trHeight w:val="740"/>
        </w:trPr>
        <w:tc>
          <w:tcPr>
            <w:tcW w:w="480"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Style w:val="1095"/>
                <w:rFonts w:hint="eastAsia" w:ascii="宋体" w:hAnsi="宋体" w:eastAsia="宋体" w:cs="宋体"/>
                <w:color w:val="auto"/>
                <w:sz w:val="21"/>
                <w:szCs w:val="21"/>
                <w:highlight w:val="none"/>
                <w:lang w:val="en-US" w:eastAsia="zh-CN" w:bidi="ar-SA"/>
              </w:rPr>
              <w:t xml:space="preserve">序号</w:t>
            </w:r>
            <w:r>
              <w:rPr>
                <w:highlight w:val="none"/>
              </w:rPr>
            </w:r>
            <w:r/>
          </w:p>
        </w:tc>
        <w:tc>
          <w:tcPr>
            <w:tcW w:w="776"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Style w:val="1095"/>
                <w:rFonts w:hint="eastAsia" w:ascii="宋体" w:hAnsi="宋体" w:eastAsia="宋体" w:cs="宋体"/>
                <w:color w:val="auto"/>
                <w:sz w:val="21"/>
                <w:szCs w:val="21"/>
                <w:highlight w:val="none"/>
                <w:lang w:val="en-US" w:eastAsia="zh-CN" w:bidi="ar-SA"/>
              </w:rPr>
              <w:t xml:space="preserve">项目名称</w:t>
            </w:r>
            <w:r>
              <w:rPr>
                <w:highlight w:val="none"/>
              </w:rPr>
            </w:r>
            <w:r/>
          </w:p>
        </w:tc>
        <w:tc>
          <w:tcPr>
            <w:tcW w:w="742"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Style w:val="1095"/>
                <w:rFonts w:hint="eastAsia" w:ascii="宋体" w:hAnsi="宋体" w:eastAsia="宋体" w:cs="宋体"/>
                <w:color w:val="auto"/>
                <w:sz w:val="21"/>
                <w:szCs w:val="21"/>
                <w:highlight w:val="none"/>
                <w:lang w:val="en-US" w:eastAsia="zh-CN" w:bidi="ar-SA"/>
              </w:rPr>
              <w:t xml:space="preserve">合同期</w:t>
            </w:r>
            <w:r>
              <w:rPr>
                <w:highlight w:val="none"/>
              </w:rPr>
            </w:r>
            <w:r/>
          </w:p>
        </w:tc>
        <w:tc>
          <w:tcPr>
            <w:tcW w:w="923"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Style w:val="1095"/>
                <w:rFonts w:hint="eastAsia" w:ascii="宋体" w:hAnsi="宋体" w:eastAsia="宋体" w:cs="宋体"/>
                <w:color w:val="auto"/>
                <w:sz w:val="21"/>
                <w:szCs w:val="21"/>
                <w:highlight w:val="none"/>
                <w:lang w:val="en-US" w:eastAsia="zh-CN" w:bidi="ar-SA"/>
              </w:rPr>
              <w:t xml:space="preserve">服务范围</w:t>
            </w:r>
            <w:r>
              <w:rPr>
                <w:highlight w:val="none"/>
              </w:rPr>
            </w:r>
            <w:r/>
          </w:p>
        </w:tc>
        <w:tc>
          <w:tcPr>
            <w:tcW w:w="1193"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Style w:val="1095"/>
                <w:rFonts w:hint="eastAsia" w:ascii="宋体" w:hAnsi="宋体" w:eastAsia="宋体" w:cs="宋体"/>
                <w:color w:val="auto"/>
                <w:sz w:val="21"/>
                <w:szCs w:val="21"/>
                <w:highlight w:val="none"/>
                <w:lang w:val="en-US" w:eastAsia="zh-CN" w:bidi="ar-SA"/>
              </w:rPr>
              <w:t xml:space="preserve">合同金额（万元）</w:t>
            </w:r>
            <w:r>
              <w:rPr>
                <w:highlight w:val="none"/>
              </w:rPr>
            </w:r>
            <w:r/>
          </w:p>
        </w:tc>
        <w:tc>
          <w:tcPr>
            <w:tcW w:w="883"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Style w:val="1095"/>
                <w:rFonts w:hint="eastAsia" w:ascii="宋体" w:hAnsi="宋体" w:eastAsia="宋体" w:cs="宋体"/>
                <w:color w:val="auto"/>
                <w:sz w:val="21"/>
                <w:szCs w:val="21"/>
                <w:highlight w:val="none"/>
                <w:lang w:val="en-US" w:eastAsia="zh-CN" w:bidi="ar-SA"/>
              </w:rPr>
              <w:t xml:space="preserve">备注</w:t>
            </w:r>
            <w:r>
              <w:rPr>
                <w:highlight w:val="none"/>
              </w:rPr>
            </w:r>
            <w:r/>
          </w:p>
        </w:tc>
      </w:tr>
      <w:tr>
        <w:trPr>
          <w:cantSplit/>
          <w:trHeight w:val="510" w:hRule="exact"/>
        </w:trPr>
        <w:tc>
          <w:tcPr>
            <w:tcW w:w="480"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Style w:val="1095"/>
                <w:rFonts w:hint="eastAsia" w:ascii="宋体" w:hAnsi="宋体" w:eastAsia="宋体" w:cs="宋体"/>
                <w:color w:val="auto"/>
                <w:sz w:val="21"/>
                <w:szCs w:val="21"/>
                <w:highlight w:val="none"/>
                <w:lang w:val="en-US" w:eastAsia="zh-CN" w:bidi="ar-SA"/>
              </w:rPr>
              <w:t xml:space="preserve">1</w:t>
            </w:r>
            <w:r>
              <w:rPr>
                <w:highlight w:val="none"/>
              </w:rPr>
            </w:r>
            <w:r/>
          </w:p>
        </w:tc>
        <w:tc>
          <w:tcPr>
            <w:tcW w:w="776"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42"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19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Height w:val="510" w:hRule="exact"/>
        </w:trPr>
        <w:tc>
          <w:tcPr>
            <w:tcW w:w="480"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Style w:val="1095"/>
                <w:rFonts w:hint="eastAsia" w:ascii="宋体" w:hAnsi="宋体" w:eastAsia="宋体" w:cs="宋体"/>
                <w:color w:val="auto"/>
                <w:sz w:val="21"/>
                <w:szCs w:val="21"/>
                <w:highlight w:val="none"/>
                <w:lang w:val="en-US" w:eastAsia="zh-CN" w:bidi="ar-SA"/>
              </w:rPr>
              <w:t xml:space="preserve">2</w:t>
            </w:r>
            <w:r>
              <w:rPr>
                <w:highlight w:val="none"/>
              </w:rPr>
            </w:r>
            <w:r/>
          </w:p>
        </w:tc>
        <w:tc>
          <w:tcPr>
            <w:tcW w:w="776"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42"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19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Height w:val="510" w:hRule="exact"/>
        </w:trPr>
        <w:tc>
          <w:tcPr>
            <w:tcW w:w="480"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Style w:val="1095"/>
                <w:rFonts w:hint="eastAsia" w:ascii="宋体" w:hAnsi="宋体" w:eastAsia="宋体" w:cs="宋体"/>
                <w:color w:val="auto"/>
                <w:sz w:val="21"/>
                <w:szCs w:val="21"/>
                <w:highlight w:val="none"/>
                <w:lang w:val="en-US" w:eastAsia="zh-CN" w:bidi="ar-SA"/>
              </w:rPr>
              <w:t xml:space="preserve">3</w:t>
            </w:r>
            <w:r>
              <w:rPr>
                <w:highlight w:val="none"/>
              </w:rPr>
            </w:r>
            <w:r/>
          </w:p>
        </w:tc>
        <w:tc>
          <w:tcPr>
            <w:tcW w:w="776"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42"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19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Height w:val="510" w:hRule="exact"/>
        </w:trPr>
        <w:tc>
          <w:tcPr>
            <w:tcW w:w="480"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Style w:val="1095"/>
                <w:rFonts w:hint="eastAsia" w:ascii="宋体" w:hAnsi="宋体" w:eastAsia="宋体" w:cs="宋体"/>
                <w:color w:val="auto"/>
                <w:sz w:val="21"/>
                <w:szCs w:val="21"/>
                <w:highlight w:val="none"/>
                <w:lang w:val="en-US" w:eastAsia="zh-CN" w:bidi="ar-SA"/>
              </w:rPr>
              <w:t xml:space="preserve">4</w:t>
            </w:r>
            <w:r>
              <w:rPr>
                <w:highlight w:val="none"/>
              </w:rPr>
            </w:r>
            <w:r/>
          </w:p>
        </w:tc>
        <w:tc>
          <w:tcPr>
            <w:tcW w:w="776"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42"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19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Height w:val="510" w:hRule="exact"/>
        </w:trPr>
        <w:tc>
          <w:tcPr>
            <w:tcW w:w="480"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Style w:val="1095"/>
                <w:rFonts w:hint="eastAsia" w:ascii="宋体" w:hAnsi="宋体" w:eastAsia="宋体" w:cs="宋体"/>
                <w:color w:val="auto"/>
                <w:sz w:val="21"/>
                <w:szCs w:val="21"/>
                <w:highlight w:val="none"/>
                <w:lang w:val="en-US" w:eastAsia="zh-CN" w:bidi="ar-SA"/>
              </w:rPr>
              <w:t xml:space="preserve">5</w:t>
            </w:r>
            <w:r>
              <w:rPr>
                <w:highlight w:val="none"/>
              </w:rPr>
            </w:r>
            <w:r/>
          </w:p>
        </w:tc>
        <w:tc>
          <w:tcPr>
            <w:tcW w:w="776"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42"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19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Height w:val="510" w:hRule="exact"/>
        </w:trPr>
        <w:tc>
          <w:tcPr>
            <w:tcW w:w="480" w:type="dxa"/>
            <w:vAlign w:val="center"/>
            <w:textDirection w:val="tbRlV"/>
            <w:noWrap w:val="false"/>
          </w:tcPr>
          <w:p>
            <w:pPr>
              <w:ind w:left="113" w:right="113"/>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76"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42"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19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3" w:type="dxa"/>
            <w:vAlign w:val="center"/>
            <w:textDirection w:val="lrTb"/>
            <w:noWrap w:val="false"/>
          </w:tcPr>
          <w:p>
            <w:pPr>
              <w:ind w:left="420"/>
              <w:jc w:val="both"/>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Height w:val="510" w:hRule="exact"/>
        </w:trPr>
        <w:tc>
          <w:tcPr>
            <w:tcW w:w="480"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76"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42"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3"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193"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3"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cantSplit/>
          <w:trHeight w:val="510" w:hRule="exact"/>
        </w:trPr>
        <w:tc>
          <w:tcPr>
            <w:tcW w:w="480"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76"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42"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3"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193"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883" w:type="dxa"/>
            <w:vAlign w:val="center"/>
            <w:textDirection w:val="lrTb"/>
            <w:noWrap w:val="false"/>
          </w:tcPr>
          <w:p>
            <w:pPr>
              <w:jc w:val="center"/>
              <w:spacing w:line="400" w:lineRule="exact"/>
              <w:widowControl w:val="off"/>
              <w:rPr>
                <w:rStyle w:val="1095"/>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bl>
    <w:p>
      <w:pPr>
        <w:rPr>
          <w:rFonts w:ascii="宋体" w:hAnsi="宋体" w:cs="宋体"/>
          <w:color w:val="auto"/>
          <w:szCs w:val="21"/>
          <w:highlight w:val="none"/>
        </w:rPr>
      </w:pPr>
      <w:r>
        <w:rPr>
          <w:rFonts w:ascii="宋体" w:hAnsi="宋体" w:cs="宋体"/>
          <w:color w:val="auto"/>
          <w:szCs w:val="21"/>
          <w:highlight w:val="none"/>
        </w:rPr>
      </w:r>
      <w:r>
        <w:rPr>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磋商响应单位（盖章）：     </w:t>
      </w:r>
      <w:r>
        <w:rPr>
          <w:highlight w:val="none"/>
        </w:rPr>
      </w:r>
      <w:r/>
    </w:p>
    <w:p>
      <w:pPr>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法定代表人或委托代理人：（签字或盖章）                   </w:t>
      </w:r>
      <w:r>
        <w:rPr>
          <w:highlight w:val="none"/>
        </w:rPr>
      </w:r>
      <w:r/>
    </w:p>
    <w:p>
      <w:pPr>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highlight w:val="none"/>
        </w:rPr>
      </w:r>
      <w:r/>
    </w:p>
    <w:p>
      <w:pPr>
        <w:pStyle w:val="1096"/>
        <w:numPr>
          <w:ilvl w:val="2"/>
          <w:numId w:val="0"/>
        </w:numPr>
        <w:jc w:val="both"/>
        <w:keepLines w:val="0"/>
        <w:keepNext w:val="0"/>
        <w:spacing w:before="240" w:after="240"/>
        <w:rPr>
          <w:rFonts w:ascii="宋体" w:hAnsi="宋体" w:cs="宋体"/>
          <w:color w:val="auto"/>
          <w:sz w:val="21"/>
          <w:szCs w:val="21"/>
          <w:highlight w:val="none"/>
        </w:rPr>
        <w:outlineLvl w:val="9"/>
      </w:pPr>
      <w:r>
        <w:rPr>
          <w:rFonts w:hint="eastAsia" w:ascii="宋体" w:hAnsi="宋体" w:eastAsia="宋体"/>
          <w:bCs w:val="0"/>
          <w:color w:val="auto"/>
          <w:spacing w:val="20"/>
          <w:sz w:val="21"/>
          <w:szCs w:val="21"/>
          <w:highlight w:val="none"/>
        </w:rPr>
        <w:br w:type="page" w:clear="all"/>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"http://www.zfcg.suzhou.gov.cn/szzfcg/Upfiles/Fi</w:instrText>
      </w:r>
      <w:r>
        <w:rPr>
          <w:rFonts w:hint="eastAsia" w:ascii="宋体" w:hAnsi="宋体" w:eastAsia="宋体" w:cs="宋体"/>
          <w:color w:val="auto"/>
          <w:sz w:val="21"/>
          <w:szCs w:val="21"/>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设备配备清单表</w:t>
      </w:r>
      <w:r>
        <w:rPr>
          <w:rFonts w:hint="eastAsia" w:ascii="宋体" w:hAnsi="宋体" w:eastAsia="宋体" w:cs="宋体"/>
          <w:color w:val="auto"/>
          <w:sz w:val="21"/>
          <w:szCs w:val="21"/>
          <w:highlight w:val="none"/>
        </w:rPr>
        <w:fldChar w:fldCharType="end"/>
      </w:r>
      <w:r>
        <w:rPr>
          <w:highlight w:val="none"/>
        </w:rPr>
      </w:r>
      <w:r/>
    </w:p>
    <w:p>
      <w:pPr>
        <w:ind w:firstLine="420"/>
        <w:jc w:val="center"/>
        <w:rPr>
          <w:rFonts w:ascii="宋体" w:hAnsi="宋体" w:cs="宋体"/>
          <w:b/>
          <w:color w:val="auto"/>
          <w:szCs w:val="21"/>
          <w:highlight w:val="none"/>
        </w:rPr>
      </w:pPr>
      <w:r>
        <w:rPr>
          <w:rFonts w:hint="eastAsia" w:ascii="宋体" w:hAnsi="宋体" w:cs="宋体"/>
          <w:b/>
          <w:color w:val="auto"/>
          <w:szCs w:val="21"/>
          <w:highlight w:val="none"/>
        </w:rPr>
        <w:t xml:space="preserve">本项目投入设备清单表</w:t>
      </w:r>
      <w:r>
        <w:rPr>
          <w:highlight w:val="none"/>
        </w:rPr>
      </w:r>
      <w:r/>
    </w:p>
    <w:p>
      <w:pPr>
        <w:ind w:firstLine="422"/>
        <w:jc w:val="left"/>
        <w:rPr>
          <w:rFonts w:ascii="宋体" w:hAnsi="宋体" w:cs="宋体"/>
          <w:color w:val="auto"/>
          <w:highlight w:val="none"/>
        </w:rPr>
      </w:pPr>
      <w:r>
        <w:rPr>
          <w:rFonts w:hint="eastAsia" w:ascii="宋体" w:hAnsi="宋体" w:cs="宋体"/>
          <w:color w:val="auto"/>
          <w:highlight w:val="none"/>
        </w:rPr>
        <w:t xml:space="preserve">磋商项目名称：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磋商编号：</w:t>
      </w:r>
      <w:r>
        <w:rPr>
          <w:rFonts w:hint="eastAsia" w:ascii="宋体" w:hAnsi="宋体" w:cs="宋体"/>
          <w:color w:val="auto"/>
          <w:highlight w:val="none"/>
          <w:lang w:eastAsia="zh-CN"/>
        </w:rPr>
        <w:t xml:space="preserve">JSZC-320509-ZHTX-C2025-0014</w:t>
      </w:r>
      <w:r>
        <w:rPr>
          <w:rFonts w:hint="eastAsia" w:ascii="宋体" w:hAnsi="宋体" w:cs="宋体"/>
          <w:color w:val="auto"/>
          <w:highlight w:val="none"/>
        </w:rPr>
        <w:t xml:space="preserve"> </w:t>
      </w:r>
      <w:r>
        <w:rPr>
          <w:highlight w:val="none"/>
        </w:rPr>
      </w:r>
      <w:r/>
    </w:p>
    <w:tbl>
      <w:tblPr>
        <w:tblStyle w:val="7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327"/>
        <w:gridCol w:w="920"/>
        <w:gridCol w:w="1785"/>
        <w:gridCol w:w="784"/>
      </w:tblGrid>
      <w:tr>
        <w:trPr>
          <w:trHeight w:val="754"/>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序号</w:t>
            </w:r>
            <w:r>
              <w:rPr>
                <w:highlight w:val="none"/>
              </w:rPr>
            </w:r>
            <w:r/>
          </w:p>
        </w:tc>
        <w:tc>
          <w:tcPr>
            <w:tcW w:w="1833"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设备名称</w:t>
            </w:r>
            <w:r>
              <w:rPr>
                <w:highlight w:val="none"/>
              </w:rPr>
            </w:r>
            <w:r/>
          </w:p>
        </w:tc>
        <w:tc>
          <w:tcPr>
            <w:tcW w:w="169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品牌、型号</w:t>
            </w:r>
            <w:r>
              <w:rPr>
                <w:highlight w:val="none"/>
              </w:rPr>
            </w:r>
            <w:r/>
          </w:p>
        </w:tc>
        <w:tc>
          <w:tcPr>
            <w:tcW w:w="1327"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单位</w:t>
            </w:r>
            <w:r>
              <w:rPr>
                <w:highlight w:val="none"/>
              </w:rPr>
            </w:r>
            <w:r/>
          </w:p>
        </w:tc>
        <w:tc>
          <w:tcPr>
            <w:tcW w:w="920"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数量</w:t>
            </w:r>
            <w:r>
              <w:rPr>
                <w:highlight w:val="none"/>
              </w:rPr>
            </w:r>
            <w:r/>
          </w:p>
        </w:tc>
        <w:tc>
          <w:tcPr>
            <w:tcW w:w="1785" w:type="dxa"/>
            <w:vAlign w:val="center"/>
            <w:textDirection w:val="lrTb"/>
            <w:noWrap w:val="false"/>
          </w:tcPr>
          <w:p>
            <w:pPr>
              <w:jc w:val="center"/>
              <w:spacing w:line="360" w:lineRule="auto"/>
              <w:widowControl w:val="off"/>
              <w:rPr>
                <w:rFonts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lang w:val="en-US" w:eastAsia="zh-CN" w:bidi="ar-SA"/>
              </w:rPr>
              <w:t xml:space="preserve">设备性质（自有/租赁/承诺）</w:t>
            </w:r>
            <w:r>
              <w:rPr>
                <w:highlight w:val="none"/>
              </w:rPr>
            </w:r>
            <w:r/>
          </w:p>
        </w:tc>
        <w:tc>
          <w:tcPr>
            <w:tcW w:w="784"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备注</w:t>
            </w:r>
            <w:r>
              <w:rPr>
                <w:highlight w:val="none"/>
              </w:rPr>
            </w:r>
            <w:r/>
          </w:p>
        </w:tc>
      </w:tr>
      <w:tr>
        <w:trPr>
          <w:trHeight w:val="570"/>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highlight w:val="none"/>
              </w:rPr>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rHeight w:val="570"/>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highlight w:val="none"/>
              </w:rPr>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rHeight w:val="570"/>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highlight w:val="none"/>
              </w:rPr>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rHeight w:val="570"/>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highlight w:val="none"/>
              </w:rPr>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rHeight w:val="570"/>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highlight w:val="none"/>
              </w:rPr>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rHeight w:val="570"/>
        </w:trPr>
        <w:tc>
          <w:tcPr>
            <w:tcW w:w="688"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highlight w:val="none"/>
              </w:rPr>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rHeight w:val="570"/>
        </w:trPr>
        <w:tc>
          <w:tcPr>
            <w:tcW w:w="68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rHeight w:val="570"/>
        </w:trPr>
        <w:tc>
          <w:tcPr>
            <w:tcW w:w="68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r>
        <w:trPr>
          <w:trHeight w:val="570"/>
        </w:trPr>
        <w:tc>
          <w:tcPr>
            <w:tcW w:w="68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833"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698"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327"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920"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1785"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c>
          <w:tcPr>
            <w:tcW w:w="784" w:type="dxa"/>
            <w:vAlign w:val="center"/>
            <w:textDirection w:val="lrTb"/>
            <w:noWrap w:val="false"/>
          </w:tcPr>
          <w:p>
            <w:pPr>
              <w:ind w:firstLine="422"/>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r>
            <w:r>
              <w:rPr>
                <w:highlight w:val="none"/>
              </w:rPr>
            </w:r>
            <w:r/>
          </w:p>
        </w:tc>
      </w:tr>
    </w:tbl>
    <w:p>
      <w:pPr>
        <w:ind w:firstLine="502"/>
        <w:rPr>
          <w:rFonts w:ascii="宋体" w:hAnsi="宋体" w:cs="宋体"/>
          <w:bCs/>
          <w:color w:val="auto"/>
          <w:highlight w:val="none"/>
        </w:rPr>
      </w:pPr>
      <w:r>
        <w:rPr>
          <w:rFonts w:ascii="宋体" w:hAnsi="宋体" w:cs="宋体"/>
          <w:bCs/>
          <w:color w:val="auto"/>
          <w:highlight w:val="none"/>
        </w:rPr>
      </w:r>
      <w:r>
        <w:rPr>
          <w:highlight w:val="none"/>
        </w:rPr>
      </w:r>
      <w:r/>
    </w:p>
    <w:p>
      <w:pPr>
        <w:ind w:firstLine="502"/>
        <w:rPr>
          <w:rFonts w:ascii="宋体" w:hAnsi="宋体" w:cs="宋体"/>
          <w:color w:val="auto"/>
          <w:spacing w:val="20"/>
          <w:highlight w:val="none"/>
        </w:rPr>
      </w:pPr>
      <w:r>
        <w:rPr>
          <w:rFonts w:hint="eastAsia" w:ascii="宋体" w:hAnsi="宋体" w:cs="宋体"/>
          <w:bCs/>
          <w:color w:val="auto"/>
          <w:highlight w:val="none"/>
        </w:rPr>
        <w:t xml:space="preserve">磋商响应单位（盖章）：</w:t>
      </w:r>
      <w:r>
        <w:rPr>
          <w:highlight w:val="none"/>
        </w:rPr>
      </w:r>
      <w:r/>
    </w:p>
    <w:p>
      <w:pPr>
        <w:ind w:firstLine="502"/>
        <w:rPr>
          <w:rFonts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w:t>
      </w:r>
      <w:r>
        <w:rPr>
          <w:highlight w:val="none"/>
        </w:rPr>
      </w:r>
      <w:r/>
    </w:p>
    <w:p>
      <w:pPr>
        <w:ind w:firstLine="502"/>
        <w:rPr>
          <w:rFonts w:hint="eastAsia" w:ascii="宋体" w:hAnsi="宋体" w:cs="宋体"/>
          <w:color w:val="auto"/>
          <w:spacing w:val="20"/>
          <w:highlight w:val="none"/>
        </w:rPr>
      </w:pPr>
      <w:r>
        <w:rPr>
          <w:rFonts w:hint="eastAsia" w:ascii="宋体" w:hAnsi="宋体" w:cs="宋体"/>
          <w:color w:val="auto"/>
          <w:spacing w:val="20"/>
          <w:highlight w:val="none"/>
        </w:rPr>
        <w:t xml:space="preserve">日期：</w:t>
      </w:r>
      <w:r>
        <w:rPr>
          <w:highlight w:val="none"/>
        </w:rPr>
      </w:r>
      <w:r/>
    </w:p>
    <w:p>
      <w:pPr>
        <w:rPr>
          <w:rFonts w:ascii="宋体" w:hAnsi="宋体" w:eastAsia="宋体"/>
          <w:bCs w:val="0"/>
          <w:color w:val="auto"/>
          <w:sz w:val="21"/>
          <w:szCs w:val="21"/>
          <w:highlight w:val="none"/>
        </w:rPr>
      </w:pPr>
      <w:r>
        <w:rPr>
          <w:rFonts w:hint="eastAsia" w:ascii="宋体" w:hAnsi="宋体" w:cs="宋体"/>
          <w:color w:val="auto"/>
          <w:spacing w:val="20"/>
          <w:highlight w:val="none"/>
        </w:rPr>
        <w:br w:type="page" w:clear="all"/>
      </w:r>
      <w:r>
        <w:rPr>
          <w:rFonts w:hint="eastAsia" w:ascii="宋体" w:hAnsi="宋体" w:eastAsia="宋体" w:cs="宋体"/>
          <w:b/>
          <w:bCs/>
          <w:color w:val="auto"/>
          <w:sz w:val="21"/>
          <w:szCs w:val="21"/>
          <w:highlight w:val="none"/>
          <w:lang w:eastAsia="zh-CN"/>
        </w:rPr>
        <w:t xml:space="preserve">7.服务方案： </w:t>
      </w:r>
      <w:r>
        <w:rPr>
          <w:highlight w:val="none"/>
        </w:rPr>
      </w:r>
      <w:r/>
    </w:p>
    <w:p>
      <w:pPr>
        <w:jc w:val="center"/>
        <w:rPr>
          <w:rFonts w:ascii="宋体" w:hAnsi="宋体" w:cs="宋体"/>
          <w:b/>
          <w:bCs/>
          <w:color w:val="auto"/>
          <w:sz w:val="32"/>
          <w:szCs w:val="32"/>
          <w:highlight w:val="none"/>
        </w:rPr>
      </w:pPr>
      <w:r>
        <w:rPr>
          <w:rFonts w:hint="eastAsia" w:ascii="宋体" w:hAnsi="宋体" w:cs="宋体"/>
          <w:b/>
          <w:bCs/>
          <w:color w:val="auto"/>
          <w:szCs w:val="21"/>
          <w:highlight w:val="none"/>
        </w:rPr>
        <w:t xml:space="preserve">服务方案</w:t>
      </w:r>
      <w:r>
        <w:rPr>
          <w:highlight w:val="none"/>
        </w:rPr>
      </w:r>
      <w:r/>
    </w:p>
    <w:tbl>
      <w:tblPr>
        <w:tblStyle w:val="778"/>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Height w:val="1161"/>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jc w:val="left"/>
              <w:spacing w:line="360" w:lineRule="auto"/>
              <w:widowControl w:val="off"/>
              <w:tabs>
                <w:tab w:val="left" w:pos="13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bidi="ar-SA"/>
              </w:rPr>
              <w:t xml:space="preserve">提示：</w:t>
            </w:r>
            <w:r>
              <w:rPr>
                <w:highlight w:val="none"/>
              </w:rPr>
            </w:r>
            <w:r/>
          </w:p>
          <w:p>
            <w:pPr>
              <w:jc w:val="left"/>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bidi="ar-SA"/>
              </w:rPr>
              <w:t xml:space="preserve">1、响应单位应针对本项目特点编写成交后拟采取的方案。</w:t>
            </w:r>
            <w:r>
              <w:rPr>
                <w:highlight w:val="none"/>
              </w:rPr>
            </w:r>
            <w:r/>
          </w:p>
          <w:p>
            <w:pPr>
              <w:jc w:val="left"/>
              <w:spacing w:line="360" w:lineRule="auto"/>
              <w:widowControl w:val="off"/>
              <w:rPr>
                <w:rFonts w:ascii="Times New Roman" w:hAnsi="Times New Roman" w:eastAsia="宋体" w:cs="Times New Roman"/>
                <w:color w:val="auto"/>
                <w:sz w:val="21"/>
                <w:szCs w:val="24"/>
                <w:highlight w:val="none"/>
              </w:rPr>
            </w:pPr>
            <w:r>
              <w:rPr>
                <w:rFonts w:hint="eastAsia" w:ascii="宋体" w:hAnsi="宋体" w:eastAsia="宋体" w:cs="宋体"/>
                <w:color w:val="auto"/>
                <w:sz w:val="21"/>
                <w:szCs w:val="21"/>
                <w:highlight w:val="none"/>
                <w:lang w:val="zh-CN" w:eastAsia="zh-CN" w:bidi="ar-SA"/>
              </w:rPr>
              <w:t xml:space="preserve">2、响应单位可根据自身情况编写，本页不够可另加页附后。</w:t>
            </w:r>
            <w:r>
              <w:rPr>
                <w:highlight w:val="none"/>
              </w:rPr>
            </w:r>
            <w:r/>
          </w:p>
        </w:tc>
      </w:tr>
      <w:tr>
        <w:trPr>
          <w:jc w:val="center"/>
          <w:trHeight w:val="9934"/>
        </w:trPr>
        <w:tc>
          <w:tcPr>
            <w:tcBorders>
              <w:top w:val="single" w:color="000000" w:sz="6" w:space="0"/>
              <w:left w:val="single" w:color="000000" w:sz="6" w:space="0"/>
              <w:bottom w:val="single" w:color="000000" w:sz="6" w:space="0"/>
              <w:right w:val="single" w:color="000000" w:sz="6" w:space="0"/>
            </w:tcBorders>
            <w:tcW w:w="5000" w:type="dxa"/>
            <w:vAlign w:val="top"/>
            <w:textDirection w:val="lrTb"/>
            <w:noWrap w:val="false"/>
          </w:tcPr>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bidi="ar-SA"/>
              </w:rPr>
            </w:r>
            <w:r>
              <w:rPr>
                <w:highlight w:val="none"/>
              </w:rPr>
            </w:r>
            <w:r/>
          </w:p>
          <w:p>
            <w:pPr>
              <w:jc w:val="left"/>
              <w:spacing w:line="360" w:lineRule="auto"/>
              <w:widowControl w:val="off"/>
              <w:tabs>
                <w:tab w:val="left" w:pos="1320" w:leader="none"/>
              </w:tabs>
              <w:rPr>
                <w:rFonts w:ascii="宋体" w:hAnsi="宋体" w:eastAsia="宋体" w:cs="宋体"/>
                <w:color w:val="auto"/>
                <w:sz w:val="21"/>
                <w:szCs w:val="21"/>
                <w:highlight w:val="none"/>
              </w:rPr>
            </w:pPr>
            <w:r>
              <w:rPr>
                <w:rFonts w:hint="eastAsia" w:ascii="Times New Roman" w:hAnsi="Times New Roman" w:eastAsia="宋体" w:cs="Times New Roman"/>
                <w:color w:val="auto"/>
                <w:sz w:val="21"/>
                <w:szCs w:val="24"/>
                <w:highlight w:val="none"/>
                <w:lang w:val="en-US" w:eastAsia="zh-CN" w:bidi="ar-SA"/>
              </w:rPr>
              <w:t xml:space="preserve">   </w:t>
            </w:r>
            <w:r>
              <w:rPr>
                <w:rFonts w:hint="eastAsia" w:ascii="宋体" w:hAnsi="宋体" w:eastAsia="宋体" w:cs="宋体"/>
                <w:color w:val="auto"/>
                <w:sz w:val="21"/>
                <w:szCs w:val="21"/>
                <w:highlight w:val="none"/>
                <w:lang w:val="zh-CN" w:eastAsia="zh-CN" w:bidi="ar-SA"/>
              </w:rPr>
              <w:t xml:space="preserve">磋商响应单位（盖章）：</w:t>
            </w:r>
            <w:r>
              <w:rPr>
                <w:highlight w:val="none"/>
              </w:rPr>
            </w:r>
            <w:r/>
          </w:p>
          <w:p>
            <w:pPr>
              <w:ind w:firstLine="420"/>
              <w:jc w:val="left"/>
              <w:spacing w:line="360" w:lineRule="auto"/>
              <w:widowControl w:val="off"/>
              <w:tabs>
                <w:tab w:val="left" w:pos="1320" w:leader="none"/>
              </w:tabs>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法定代表人或代理人：（签字或盖章）</w:t>
            </w:r>
            <w:r>
              <w:rPr>
                <w:highlight w:val="none"/>
              </w:rPr>
            </w:r>
            <w:r/>
          </w:p>
          <w:p>
            <w:pPr>
              <w:ind w:firstLine="420"/>
              <w:jc w:val="left"/>
              <w:spacing w:line="360" w:lineRule="auto"/>
              <w:widowControl w:val="off"/>
              <w:tabs>
                <w:tab w:val="left" w:pos="1320" w:leader="none"/>
              </w:tabs>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日期：    年    月    日</w:t>
            </w:r>
            <w:r>
              <w:rPr>
                <w:highlight w:val="none"/>
              </w:rPr>
            </w:r>
            <w:r/>
          </w:p>
        </w:tc>
      </w:tr>
    </w:tbl>
    <w:p>
      <w:pPr>
        <w:jc w:val="both"/>
        <w:spacing w:line="400" w:lineRule="exact"/>
        <w:rPr>
          <w:rFonts w:hint="eastAsia" w:ascii="宋体" w:hAnsi="宋体" w:cs="宋体"/>
          <w:b/>
          <w:bCs/>
          <w:color w:val="auto"/>
          <w:szCs w:val="21"/>
          <w:highlight w:val="none"/>
          <w:u w:val="none"/>
        </w:rPr>
      </w:pPr>
      <w:r>
        <w:rPr>
          <w:rFonts w:hint="eastAsia" w:ascii="宋体" w:hAnsi="宋体" w:cs="宋体"/>
          <w:b/>
          <w:bCs/>
          <w:color w:val="auto"/>
          <w:szCs w:val="21"/>
          <w:highlight w:val="none"/>
          <w:u w:val="none"/>
          <w:lang w:eastAsia="zh-CN"/>
        </w:rPr>
        <w:t xml:space="preserve">（</w:t>
      </w:r>
      <w:r>
        <w:rPr>
          <w:rFonts w:hint="eastAsia" w:ascii="宋体" w:hAnsi="宋体" w:cs="宋体"/>
          <w:b/>
          <w:bCs/>
          <w:color w:val="auto"/>
          <w:szCs w:val="21"/>
          <w:highlight w:val="none"/>
          <w:u w:val="none"/>
          <w:lang w:val="en-US" w:eastAsia="zh-CN"/>
        </w:rPr>
        <w:t xml:space="preserve">全文完</w:t>
      </w:r>
      <w:r>
        <w:rPr>
          <w:rFonts w:hint="eastAsia" w:ascii="宋体" w:hAnsi="宋体" w:cs="宋体"/>
          <w:b/>
          <w:bCs/>
          <w:color w:val="auto"/>
          <w:szCs w:val="21"/>
          <w:highlight w:val="none"/>
          <w:u w:val="none"/>
          <w:lang w:eastAsia="zh-CN"/>
        </w:rPr>
        <w:t xml:space="preserve">）</w:t>
      </w:r>
      <w:r>
        <w:rPr>
          <w:highlight w:val="none"/>
        </w:rPr>
      </w:r>
      <w:r/>
    </w:p>
    <w:sectPr>
      <w:footnotePr/>
      <w:endnotePr/>
      <w:type w:val="nextPage"/>
      <w:pgSz w:w="11906" w:h="16838" w:orient="portrait"/>
      <w:pgMar w:top="1440" w:right="1417" w:bottom="1134" w:left="1417"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仿宋v.萀">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Tahoma">
    <w:panose1 w:val="020B0604030504040204"/>
  </w:font>
  <w:font w:name="微软雅黑">
    <w:panose1 w:val="020B0503020204020204"/>
  </w:font>
  <w:font w:name="Calibri">
    <w:panose1 w:val="020F0502020204030204"/>
  </w:font>
  <w:font w:name="楷体_GB2312">
    <w:panose1 w:val="02010609060101010101"/>
  </w:font>
  <w:font w:name="Arial Unicode MS">
    <w:panose1 w:val="020B0604020202020204"/>
  </w:font>
  <w:font w:name="Arial">
    <w:panose1 w:val="020B0604020202020204"/>
  </w:font>
  <w:font w:name="Cambria">
    <w:panose1 w:val="0204050305040603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3"/>
      <w:spacing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2240" cy="17272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42017" cy="172938"/>
                      </a:xfrm>
                      <a:prstGeom prst="rect">
                        <a:avLst/>
                      </a:prstGeom>
                      <a:noFill/>
                      <a:ln w="15875">
                        <a:noFill/>
                      </a:ln>
                      <a:effectLst/>
                    </wps:spPr>
                    <wps:txbx>
                      <w:txbxContent>
                        <w:p>
                          <w:pPr>
                            <w:pStyle w:val="78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1.2pt;height:13.6pt;mso-wrap-distance-left:9.0pt;mso-wrap-distance-top:0.0pt;mso-wrap-distance-right:9.0pt;mso-wrap-distance-bottom:0.0pt;visibility:visible;" filled="f" stroked="f" strokeweight="1.25pt">
              <v:textbox inset="0,0,0,0">
                <w:txbxContent>
                  <w:p>
                    <w:pPr>
                      <w:pStyle w:val="78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2400" cy="153035"/>
              <wp:effectExtent l="3175" t="3175" r="3175" b="3175"/>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5242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2.0pt;height:12.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rPr>
        <w:rFonts w:hint="eastAsia" w:ascii="Arial" w:hAnsi="Arial" w:eastAsia="宋体" w:cs="Arial"/>
        <w:lang w:eastAsia="zh-CN"/>
      </w:rPr>
    </w:pPr>
    <w:r>
      <w:rPr>
        <w:rFonts w:hint="eastAsia" w:ascii="Arial" w:hAnsi="Arial" w:eastAsia="Arial" w:cs="Aria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-417830</wp:posOffset>
              </wp:positionH>
              <wp:positionV relativeFrom="paragraph">
                <wp:posOffset>-52070</wp:posOffset>
              </wp:positionV>
              <wp:extent cx="399415" cy="4064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9941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2.9pt;mso-position-horizontal:absolute;mso-position-vertical-relative:text;margin-top:-4.1pt;mso-position-vertical:absolute;width:31.4pt;height:32.0pt;mso-wrap-distance-left:9.0pt;mso-wrap-distance-top:0.0pt;mso-wrap-distance-right:9.0pt;mso-wrap-distance-bottom:0.0pt;" stroked="f">
              <v:path textboxrect="0,0,0,0"/>
              <w10:wrap type="square"/>
              <v:imagedata r:id="rId1" o:title=""/>
            </v:shape>
          </w:pict>
        </mc:Fallback>
      </mc:AlternateContent>
    </w:r>
    <w:r>
      <w:rPr>
        <w:rFonts w:hint="eastAsia" w:ascii="Arial" w:hAnsi="Arial" w:eastAsia="Arial" w:cs="Arial"/>
      </w:rPr>
      <w:t xml:space="preserve">中汇通项目管理咨询（苏州）有限公司                                 </w:t>
    </w:r>
    <w:r>
      <w:rPr>
        <w:rFonts w:hint="eastAsia" w:ascii="Arial" w:hAnsi="Arial" w:eastAsia="Arial" w:cs="Arial"/>
        <w:highlight w:val="none"/>
      </w:rPr>
      <w:t xml:space="preserve"> </w:t>
    </w:r>
    <w:r>
      <w:rPr>
        <w:rFonts w:hint="eastAsia" w:ascii="Arial" w:hAnsi="Arial" w:cs="Arial"/>
        <w:highlight w:val="none"/>
        <w:lang w:eastAsia="zh-CN"/>
      </w:rPr>
      <w:t xml:space="preserve">JSZC-320509-ZHTX-C2025-0014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pStyle w:val="106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103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pStyle w:val="81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930" w:hanging="420"/>
        <w:tabs>
          <w:tab w:val="left" w:pos="93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032"/>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lvl>
    <w:lvl w:ilvl="4">
      <w:start w:val="1"/>
      <w:numFmt w:val="decimal"/>
      <w:isLgl w:val="false"/>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val="false"/>
      <w:suff w:val="tab"/>
      <w:lvlText w:val="%1.%2.%3.%4.%5.%6.%7.%8"/>
      <w:lvlJc w:val="left"/>
      <w:pPr>
        <w:ind w:left="142" w:firstLine="0"/>
      </w:pPr>
    </w:lvl>
    <w:lvl w:ilvl="8">
      <w:start w:val="1"/>
      <w:numFmt w:val="decimal"/>
      <w:isLgl w:val="false"/>
      <w:suff w:val="tab"/>
      <w:lvlText w:val="%1.%2.%3.%4.%5.%6.%7.%8.%9"/>
      <w:lvlJc w:val="left"/>
      <w:pPr>
        <w:ind w:left="142" w:firstLine="0"/>
      </w:pPr>
    </w:lvl>
  </w:abstractNum>
  <w:abstractNum w:abstractNumId="9">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567" w:hanging="57"/>
        <w:tabs>
          <w:tab w:val="left" w:pos="567"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next w:val="779"/>
    <w:link w:val="1095"/>
    <w:uiPriority w:val="0"/>
    <w:qFormat/>
    <w:pPr>
      <w:jc w:val="both"/>
      <w:spacing w:line="360" w:lineRule="auto"/>
      <w:widowControl w:val="off"/>
    </w:pPr>
    <w:rPr>
      <w:rFonts w:hint="default" w:ascii="Times New Roman" w:hAnsi="Times New Roman" w:eastAsia="宋体" w:cs="Times New Roman"/>
      <w:sz w:val="21"/>
      <w:szCs w:val="24"/>
      <w:lang w:eastAsia="zh-CN"/>
    </w:rPr>
  </w:style>
  <w:style w:type="paragraph" w:styleId="768">
    <w:name w:val="Heading 1"/>
    <w:basedOn w:val="767"/>
    <w:next w:val="767"/>
    <w:link w:val="1006"/>
    <w:uiPriority w:val="0"/>
    <w:qFormat/>
    <w:pPr>
      <w:jc w:val="center"/>
      <w:keepLines/>
      <w:keepNext/>
      <w:spacing w:before="160" w:after="160" w:line="480" w:lineRule="auto"/>
      <w:outlineLvl w:val="0"/>
    </w:pPr>
    <w:rPr>
      <w:b/>
      <w:bCs/>
      <w:sz w:val="32"/>
      <w:szCs w:val="44"/>
    </w:rPr>
  </w:style>
  <w:style w:type="paragraph" w:styleId="769">
    <w:name w:val="Heading 2"/>
    <w:basedOn w:val="767"/>
    <w:next w:val="767"/>
    <w:link w:val="1007"/>
    <w:uiPriority w:val="0"/>
    <w:qFormat/>
    <w:pPr>
      <w:keepLines/>
      <w:keepNext/>
      <w:spacing w:before="260" w:after="260" w:line="416" w:lineRule="auto"/>
      <w:outlineLvl w:val="1"/>
    </w:pPr>
    <w:rPr>
      <w:rFonts w:ascii="Cambria" w:hAnsi="Cambria"/>
      <w:b/>
      <w:sz w:val="32"/>
    </w:rPr>
  </w:style>
  <w:style w:type="paragraph" w:styleId="770">
    <w:name w:val="Heading 3"/>
    <w:basedOn w:val="767"/>
    <w:next w:val="767"/>
    <w:link w:val="1008"/>
    <w:uiPriority w:val="0"/>
    <w:qFormat/>
    <w:pPr>
      <w:keepLines/>
      <w:keepNext/>
      <w:spacing w:before="260" w:after="260" w:line="416" w:lineRule="auto"/>
      <w:outlineLvl w:val="2"/>
    </w:pPr>
    <w:rPr>
      <w:b/>
      <w:bCs/>
      <w:sz w:val="32"/>
      <w:szCs w:val="32"/>
    </w:rPr>
  </w:style>
  <w:style w:type="paragraph" w:styleId="771">
    <w:name w:val="Heading 4"/>
    <w:basedOn w:val="767"/>
    <w:next w:val="767"/>
    <w:link w:val="1009"/>
    <w:uiPriority w:val="0"/>
    <w:qFormat/>
    <w:pPr>
      <w:keepNext/>
      <w:spacing w:before="240" w:after="60"/>
      <w:outlineLvl w:val="3"/>
    </w:pPr>
    <w:rPr>
      <w:b/>
      <w:bCs/>
      <w:sz w:val="28"/>
      <w:szCs w:val="28"/>
    </w:rPr>
  </w:style>
  <w:style w:type="paragraph" w:styleId="772">
    <w:name w:val="Heading 5"/>
    <w:basedOn w:val="767"/>
    <w:next w:val="767"/>
    <w:link w:val="1010"/>
    <w:uiPriority w:val="0"/>
    <w:qFormat/>
    <w:pPr>
      <w:spacing w:before="240" w:after="60"/>
      <w:outlineLvl w:val="4"/>
    </w:pPr>
    <w:rPr>
      <w:b/>
      <w:bCs/>
      <w:i/>
      <w:iCs/>
      <w:sz w:val="26"/>
      <w:szCs w:val="26"/>
    </w:rPr>
  </w:style>
  <w:style w:type="paragraph" w:styleId="773">
    <w:name w:val="Heading 6"/>
    <w:basedOn w:val="767"/>
    <w:next w:val="767"/>
    <w:link w:val="868"/>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70"/>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71"/>
    <w:uiPriority w:val="9"/>
    <w:unhideWhenUsed/>
    <w:qFormat/>
    <w:pPr>
      <w:keepLines/>
      <w:keepNext/>
      <w:spacing w:before="320" w:after="200"/>
      <w:outlineLvl w:val="8"/>
    </w:pPr>
    <w:rPr>
      <w:rFonts w:ascii="Arial" w:hAnsi="Arial" w:eastAsia="Arial" w:cs="Arial"/>
      <w:i/>
      <w:iCs/>
      <w:sz w:val="21"/>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customStyle="1">
    <w:name w:val="正文缩进111"/>
    <w:basedOn w:val="767"/>
    <w:uiPriority w:val="0"/>
    <w:unhideWhenUsed/>
    <w:qFormat/>
    <w:pPr>
      <w:ind w:firstLine="420"/>
      <w:jc w:val="left"/>
      <w:widowControl/>
    </w:pPr>
    <w:rPr>
      <w:rFonts w:ascii="楷体_GB2312" w:hAnsi="Calibri" w:eastAsia="楷体_GB2312" w:cs="Times New Roman"/>
      <w:sz w:val="24"/>
      <w:szCs w:val="22"/>
    </w:rPr>
  </w:style>
  <w:style w:type="paragraph" w:styleId="780">
    <w:name w:val="toc 7"/>
    <w:basedOn w:val="767"/>
    <w:next w:val="767"/>
    <w:uiPriority w:val="39"/>
    <w:unhideWhenUsed/>
    <w:qFormat/>
    <w:pPr>
      <w:ind w:left="1701" w:right="0" w:firstLine="0"/>
      <w:spacing w:after="57"/>
    </w:pPr>
  </w:style>
  <w:style w:type="paragraph" w:styleId="781">
    <w:name w:val="Normal Indent"/>
    <w:basedOn w:val="767"/>
    <w:next w:val="767"/>
    <w:uiPriority w:val="0"/>
    <w:qFormat/>
    <w:pPr>
      <w:ind w:firstLine="420"/>
      <w:jc w:val="left"/>
    </w:pPr>
    <w:rPr>
      <w:rFonts w:eastAsia="楷体_GB2312"/>
      <w:sz w:val="24"/>
    </w:rPr>
  </w:style>
  <w:style w:type="paragraph" w:styleId="782">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Body Text"/>
    <w:basedOn w:val="767"/>
    <w:next w:val="767"/>
    <w:uiPriority w:val="0"/>
    <w:qFormat/>
    <w:pPr>
      <w:tabs>
        <w:tab w:val="left" w:pos="5250" w:leader="none"/>
      </w:tabs>
    </w:pPr>
    <w:rPr>
      <w:sz w:val="28"/>
    </w:rPr>
  </w:style>
  <w:style w:type="paragraph" w:styleId="784">
    <w:name w:val="toc 5"/>
    <w:basedOn w:val="767"/>
    <w:next w:val="767"/>
    <w:uiPriority w:val="39"/>
    <w:unhideWhenUsed/>
    <w:qFormat/>
    <w:pPr>
      <w:ind w:left="1134" w:right="0" w:firstLine="0"/>
      <w:spacing w:after="57"/>
    </w:pPr>
  </w:style>
  <w:style w:type="paragraph" w:styleId="785">
    <w:name w:val="toc 3"/>
    <w:basedOn w:val="767"/>
    <w:next w:val="767"/>
    <w:uiPriority w:val="39"/>
    <w:unhideWhenUsed/>
    <w:qFormat/>
    <w:pPr>
      <w:ind w:left="567" w:right="0" w:firstLine="0"/>
      <w:spacing w:after="57"/>
    </w:pPr>
  </w:style>
  <w:style w:type="paragraph" w:styleId="786">
    <w:name w:val="toc 8"/>
    <w:basedOn w:val="767"/>
    <w:next w:val="767"/>
    <w:uiPriority w:val="39"/>
    <w:unhideWhenUsed/>
    <w:qFormat/>
    <w:pPr>
      <w:ind w:left="1984" w:right="0" w:firstLine="0"/>
      <w:spacing w:after="57"/>
    </w:pPr>
  </w:style>
  <w:style w:type="paragraph" w:styleId="787">
    <w:name w:val="endnote text"/>
    <w:basedOn w:val="767"/>
    <w:uiPriority w:val="99"/>
    <w:semiHidden/>
    <w:unhideWhenUsed/>
    <w:qFormat/>
    <w:pPr>
      <w:spacing w:after="0" w:line="240" w:lineRule="auto"/>
    </w:pPr>
    <w:rPr>
      <w:sz w:val="20"/>
    </w:rPr>
  </w:style>
  <w:style w:type="paragraph" w:styleId="788">
    <w:name w:val="Footer"/>
    <w:basedOn w:val="767"/>
    <w:uiPriority w:val="99"/>
    <w:unhideWhenUsed/>
    <w:qFormat/>
    <w:pPr>
      <w:spacing w:after="0" w:line="240" w:lineRule="auto"/>
      <w:tabs>
        <w:tab w:val="center" w:pos="7143" w:leader="none"/>
        <w:tab w:val="right" w:pos="14287" w:leader="none"/>
      </w:tabs>
    </w:pPr>
  </w:style>
  <w:style w:type="paragraph" w:styleId="789">
    <w:name w:val="Header"/>
    <w:basedOn w:val="767"/>
    <w:uiPriority w:val="99"/>
    <w:unhideWhenUsed/>
    <w:qFormat/>
    <w:pPr>
      <w:spacing w:after="0" w:line="240" w:lineRule="auto"/>
      <w:tabs>
        <w:tab w:val="center" w:pos="7143" w:leader="none"/>
        <w:tab w:val="right" w:pos="14287" w:leader="none"/>
      </w:tabs>
    </w:pPr>
  </w:style>
  <w:style w:type="paragraph" w:styleId="790">
    <w:name w:val="toc 1"/>
    <w:basedOn w:val="767"/>
    <w:next w:val="767"/>
    <w:uiPriority w:val="39"/>
    <w:unhideWhenUsed/>
    <w:qFormat/>
    <w:pPr>
      <w:ind w:left="0" w:right="0" w:firstLine="0"/>
      <w:spacing w:after="57"/>
    </w:pPr>
  </w:style>
  <w:style w:type="paragraph" w:styleId="791">
    <w:name w:val="toc 4"/>
    <w:basedOn w:val="767"/>
    <w:next w:val="767"/>
    <w:uiPriority w:val="39"/>
    <w:unhideWhenUsed/>
    <w:qFormat/>
    <w:pPr>
      <w:ind w:left="850" w:right="0" w:firstLine="0"/>
      <w:spacing w:after="57"/>
    </w:pPr>
  </w:style>
  <w:style w:type="paragraph" w:styleId="792">
    <w:name w:val="Subtitle"/>
    <w:basedOn w:val="767"/>
    <w:next w:val="767"/>
    <w:uiPriority w:val="11"/>
    <w:qFormat/>
    <w:pPr>
      <w:spacing w:before="200" w:after="200"/>
    </w:pPr>
    <w:rPr>
      <w:sz w:val="24"/>
      <w:szCs w:val="24"/>
    </w:rPr>
  </w:style>
  <w:style w:type="paragraph" w:styleId="793">
    <w:name w:val="footnote text"/>
    <w:basedOn w:val="767"/>
    <w:uiPriority w:val="99"/>
    <w:semiHidden/>
    <w:unhideWhenUsed/>
    <w:qFormat/>
    <w:pPr>
      <w:spacing w:after="40" w:line="240" w:lineRule="auto"/>
    </w:pPr>
    <w:rPr>
      <w:sz w:val="18"/>
    </w:rPr>
  </w:style>
  <w:style w:type="paragraph" w:styleId="794">
    <w:name w:val="toc 6"/>
    <w:basedOn w:val="767"/>
    <w:next w:val="767"/>
    <w:uiPriority w:val="39"/>
    <w:unhideWhenUsed/>
    <w:qFormat/>
    <w:pPr>
      <w:ind w:left="1417" w:right="0" w:firstLine="0"/>
      <w:spacing w:after="57"/>
    </w:pPr>
  </w:style>
  <w:style w:type="paragraph" w:styleId="795">
    <w:name w:val="table of figures"/>
    <w:basedOn w:val="767"/>
    <w:next w:val="767"/>
    <w:uiPriority w:val="99"/>
    <w:unhideWhenUsed/>
    <w:qFormat/>
    <w:pPr>
      <w:spacing w:after="0" w:afterAutospacing="0"/>
    </w:pPr>
  </w:style>
  <w:style w:type="paragraph" w:styleId="796">
    <w:name w:val="toc 2"/>
    <w:basedOn w:val="767"/>
    <w:next w:val="767"/>
    <w:uiPriority w:val="39"/>
    <w:unhideWhenUsed/>
    <w:qFormat/>
    <w:pPr>
      <w:ind w:left="283" w:right="0" w:firstLine="0"/>
      <w:spacing w:after="57"/>
    </w:pPr>
  </w:style>
  <w:style w:type="paragraph" w:styleId="797">
    <w:name w:val="toc 9"/>
    <w:basedOn w:val="767"/>
    <w:next w:val="767"/>
    <w:uiPriority w:val="39"/>
    <w:unhideWhenUsed/>
    <w:qFormat/>
    <w:pPr>
      <w:ind w:left="2268" w:right="0" w:firstLine="0"/>
      <w:spacing w:after="57"/>
    </w:pPr>
  </w:style>
  <w:style w:type="paragraph" w:styleId="798">
    <w:name w:val="Title"/>
    <w:basedOn w:val="767"/>
    <w:next w:val="767"/>
    <w:uiPriority w:val="10"/>
    <w:qFormat/>
    <w:pPr>
      <w:contextualSpacing/>
      <w:spacing w:before="300" w:after="200"/>
    </w:pPr>
    <w:rPr>
      <w:sz w:val="48"/>
      <w:szCs w:val="48"/>
    </w:rPr>
  </w:style>
  <w:style w:type="paragraph" w:styleId="799">
    <w:name w:val="Body Text First Indent"/>
    <w:basedOn w:val="767"/>
    <w:next w:val="767"/>
    <w:uiPriority w:val="0"/>
    <w:qFormat/>
    <w:pPr>
      <w:ind w:firstLine="420"/>
      <w:spacing w:after="120"/>
    </w:pPr>
    <w:rPr>
      <w:rFonts w:ascii="Tahoma" w:hAnsi="Tahoma" w:eastAsia="Times New Roman"/>
      <w:sz w:val="21"/>
      <w:szCs w:val="24"/>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customStyle="1">
    <w:name w:val="段"/>
    <w:next w:val="767"/>
    <w:uiPriority w:val="0"/>
    <w:qFormat/>
    <w:pPr>
      <w:ind w:firstLine="200"/>
      <w:jc w:val="both"/>
    </w:pPr>
    <w:rPr>
      <w:rFonts w:hint="default" w:ascii="宋体" w:hAnsi="Times New Roman" w:eastAsia="宋体" w:cs="Times New Roman"/>
      <w:sz w:val="21"/>
      <w:lang w:eastAsia="zh-CN"/>
    </w:rPr>
  </w:style>
  <w:style w:type="paragraph" w:styleId="805" w:customStyle="1">
    <w:name w:val="标题 11"/>
    <w:basedOn w:val="767"/>
    <w:next w:val="767"/>
    <w:link w:val="808"/>
    <w:uiPriority w:val="9"/>
    <w:qFormat/>
    <w:pPr>
      <w:jc w:val="center"/>
      <w:keepLines/>
      <w:keepNext/>
      <w:spacing w:before="160" w:beforeAutospacing="0" w:after="160" w:afterAutospacing="0" w:line="480" w:lineRule="auto"/>
      <w:outlineLvl w:val="0"/>
    </w:pPr>
    <w:rPr>
      <w:rFonts w:ascii="Times New Roman" w:hAnsi="Times New Roman" w:eastAsia="宋体"/>
      <w:b/>
      <w:sz w:val="32"/>
    </w:rPr>
  </w:style>
  <w:style w:type="character" w:styleId="806" w:customStyle="1">
    <w:name w:val="默认段落字体1"/>
    <w:link w:val="767"/>
    <w:uiPriority w:val="1"/>
    <w:unhideWhenUsed/>
    <w:qFormat/>
  </w:style>
  <w:style w:type="table" w:styleId="807" w:customStyle="1">
    <w:name w:val="普通表格1"/>
    <w:uiPriority w:val="99"/>
    <w:unhideWhenUsed/>
    <w:qFormat/>
    <w:tblPr/>
  </w:style>
  <w:style w:type="character" w:styleId="808" w:customStyle="1">
    <w:name w:val="标题 1 Char"/>
    <w:link w:val="805"/>
    <w:uiPriority w:val="0"/>
    <w:qFormat/>
    <w:rPr>
      <w:rFonts w:ascii="Times New Roman" w:hAnsi="Times New Roman" w:eastAsia="宋体"/>
      <w:b/>
      <w:sz w:val="32"/>
    </w:rPr>
  </w:style>
  <w:style w:type="paragraph" w:styleId="809" w:customStyle="1">
    <w:name w:val="目录 71"/>
    <w:basedOn w:val="767"/>
    <w:next w:val="767"/>
    <w:uiPriority w:val="39"/>
    <w:unhideWhenUsed/>
    <w:qFormat/>
    <w:pPr>
      <w:ind w:left="1701" w:right="0" w:firstLine="0"/>
      <w:spacing w:after="57"/>
    </w:pPr>
  </w:style>
  <w:style w:type="paragraph" w:styleId="810" w:customStyle="1">
    <w:name w:val="正文缩进11"/>
    <w:basedOn w:val="767"/>
    <w:link w:val="811"/>
    <w:uiPriority w:val="0"/>
    <w:qFormat/>
    <w:pPr>
      <w:ind w:firstLine="420"/>
      <w:jc w:val="left"/>
      <w:widowControl/>
    </w:pPr>
    <w:rPr>
      <w:rFonts w:eastAsia="楷体_GB2312"/>
      <w:sz w:val="24"/>
      <w:szCs w:val="20"/>
    </w:rPr>
  </w:style>
  <w:style w:type="character" w:styleId="811" w:customStyle="1">
    <w:name w:val="正文缩进 字符1"/>
    <w:link w:val="810"/>
    <w:uiPriority w:val="0"/>
    <w:qFormat/>
    <w:rPr>
      <w:rFonts w:eastAsia="楷体_GB2312"/>
      <w:sz w:val="24"/>
      <w:lang w:val="en-US" w:eastAsia="zh-CN" w:bidi="ar-SA"/>
    </w:rPr>
  </w:style>
  <w:style w:type="paragraph" w:styleId="812" w:customStyle="1">
    <w:name w:val="列表项目符号1"/>
    <w:basedOn w:val="767"/>
    <w:uiPriority w:val="0"/>
    <w:qFormat/>
    <w:pPr>
      <w:numPr>
        <w:ilvl w:val="0"/>
        <w:numId w:val="1"/>
      </w:numPr>
      <w:tabs>
        <w:tab w:val="left" w:pos="1155" w:leader="none"/>
      </w:tabs>
    </w:pPr>
    <w:rPr>
      <w:rFonts w:eastAsia="仿宋_GB2312"/>
      <w:sz w:val="30"/>
      <w:szCs w:val="20"/>
    </w:rPr>
  </w:style>
  <w:style w:type="paragraph" w:styleId="813" w:customStyle="1">
    <w:name w:val="文档结构图1"/>
    <w:basedOn w:val="767"/>
    <w:uiPriority w:val="0"/>
    <w:semiHidden/>
    <w:qFormat/>
    <w:pPr>
      <w:shd w:val="clear" w:color="auto" w:fill="000080"/>
    </w:pPr>
  </w:style>
  <w:style w:type="paragraph" w:styleId="814" w:customStyle="1">
    <w:name w:val="批注文字1"/>
    <w:basedOn w:val="767"/>
    <w:link w:val="815"/>
    <w:uiPriority w:val="0"/>
    <w:qFormat/>
    <w:pPr>
      <w:jc w:val="left"/>
    </w:pPr>
  </w:style>
  <w:style w:type="character" w:styleId="815" w:customStyle="1">
    <w:name w:val="批注文字 字符"/>
    <w:link w:val="814"/>
    <w:uiPriority w:val="0"/>
    <w:qFormat/>
    <w:rPr>
      <w:sz w:val="21"/>
      <w:szCs w:val="24"/>
    </w:rPr>
  </w:style>
  <w:style w:type="paragraph" w:styleId="816" w:customStyle="1">
    <w:name w:val="正文文本11"/>
    <w:basedOn w:val="767"/>
    <w:next w:val="767"/>
    <w:link w:val="817"/>
    <w:uiPriority w:val="0"/>
    <w:qFormat/>
    <w:pPr>
      <w:spacing w:after="120"/>
    </w:pPr>
  </w:style>
  <w:style w:type="character" w:styleId="817" w:customStyle="1">
    <w:name w:val="正文文本 字符"/>
    <w:link w:val="816"/>
    <w:uiPriority w:val="0"/>
    <w:qFormat/>
    <w:rPr>
      <w:rFonts w:eastAsia="宋体"/>
      <w:sz w:val="21"/>
      <w:szCs w:val="24"/>
      <w:lang w:val="en-US" w:eastAsia="zh-CN" w:bidi="ar-SA"/>
    </w:rPr>
  </w:style>
  <w:style w:type="paragraph" w:styleId="818" w:customStyle="1">
    <w:name w:val="正文文本缩进1"/>
    <w:basedOn w:val="767"/>
    <w:next w:val="819"/>
    <w:link w:val="820"/>
    <w:uiPriority w:val="99"/>
    <w:qFormat/>
    <w:pPr>
      <w:ind w:left="420"/>
      <w:spacing w:after="120"/>
    </w:pPr>
  </w:style>
  <w:style w:type="paragraph" w:styleId="819" w:customStyle="1">
    <w:name w:val="寄信人地址1"/>
    <w:basedOn w:val="767"/>
    <w:uiPriority w:val="0"/>
    <w:qFormat/>
    <w:rPr>
      <w:rFonts w:ascii="Arial" w:hAnsi="Arial"/>
    </w:rPr>
  </w:style>
  <w:style w:type="character" w:styleId="820" w:customStyle="1">
    <w:name w:val="正文文本缩进 字符"/>
    <w:link w:val="818"/>
    <w:uiPriority w:val="99"/>
    <w:qFormat/>
    <w:rPr>
      <w:sz w:val="21"/>
      <w:szCs w:val="24"/>
    </w:rPr>
  </w:style>
  <w:style w:type="paragraph" w:styleId="821" w:customStyle="1">
    <w:name w:val="文本块1"/>
    <w:basedOn w:val="767"/>
    <w:uiPriority w:val="0"/>
    <w:qFormat/>
    <w:pPr>
      <w:ind w:left="630" w:right="-609" w:firstLine="420"/>
    </w:pPr>
    <w:rPr>
      <w:rFonts w:hint="eastAsia" w:ascii="仿宋_GB2312" w:eastAsia="仿宋_GB2312"/>
      <w:szCs w:val="20"/>
    </w:rPr>
  </w:style>
  <w:style w:type="paragraph" w:styleId="822" w:customStyle="1">
    <w:name w:val="目录 51"/>
    <w:basedOn w:val="767"/>
    <w:next w:val="767"/>
    <w:uiPriority w:val="39"/>
    <w:unhideWhenUsed/>
    <w:qFormat/>
    <w:pPr>
      <w:ind w:left="1134" w:right="0" w:firstLine="0"/>
      <w:spacing w:after="57"/>
    </w:pPr>
  </w:style>
  <w:style w:type="paragraph" w:styleId="823" w:customStyle="1">
    <w:name w:val="目录 31"/>
    <w:basedOn w:val="767"/>
    <w:next w:val="767"/>
    <w:uiPriority w:val="0"/>
    <w:qFormat/>
    <w:pPr>
      <w:ind w:left="840" w:firstLine="200"/>
      <w:jc w:val="left"/>
    </w:pPr>
    <w:rPr>
      <w:sz w:val="24"/>
      <w:szCs w:val="22"/>
    </w:rPr>
  </w:style>
  <w:style w:type="paragraph" w:styleId="824" w:customStyle="1">
    <w:name w:val="纯文本11"/>
    <w:basedOn w:val="767"/>
    <w:link w:val="825"/>
    <w:uiPriority w:val="0"/>
    <w:qFormat/>
    <w:pPr>
      <w:jc w:val="left"/>
      <w:widowControl/>
    </w:pPr>
    <w:rPr>
      <w:rFonts w:ascii="宋体" w:hAnsi="Courier New" w:eastAsia="楷体_GB2312"/>
      <w:sz w:val="26"/>
    </w:rPr>
  </w:style>
  <w:style w:type="character" w:styleId="825" w:customStyle="1">
    <w:name w:val="纯文本 字符"/>
    <w:link w:val="824"/>
    <w:uiPriority w:val="0"/>
    <w:qFormat/>
    <w:rPr>
      <w:rFonts w:ascii="宋体" w:hAnsi="Courier New" w:eastAsia="楷体_GB2312"/>
      <w:sz w:val="26"/>
      <w:szCs w:val="24"/>
    </w:rPr>
  </w:style>
  <w:style w:type="paragraph" w:styleId="826" w:customStyle="1">
    <w:name w:val="目录 81"/>
    <w:basedOn w:val="767"/>
    <w:next w:val="767"/>
    <w:uiPriority w:val="39"/>
    <w:unhideWhenUsed/>
    <w:qFormat/>
    <w:pPr>
      <w:ind w:left="1984" w:right="0" w:firstLine="0"/>
      <w:spacing w:after="57"/>
    </w:pPr>
  </w:style>
  <w:style w:type="paragraph" w:styleId="827" w:customStyle="1">
    <w:name w:val="日期1"/>
    <w:basedOn w:val="767"/>
    <w:next w:val="767"/>
    <w:link w:val="828"/>
    <w:uiPriority w:val="0"/>
    <w:qFormat/>
  </w:style>
  <w:style w:type="character" w:styleId="828" w:customStyle="1">
    <w:name w:val="日期 字符"/>
    <w:link w:val="827"/>
    <w:uiPriority w:val="0"/>
    <w:qFormat/>
    <w:rPr>
      <w:rFonts w:eastAsia="宋体"/>
      <w:sz w:val="21"/>
      <w:szCs w:val="24"/>
      <w:lang w:val="en-US" w:eastAsia="zh-CN" w:bidi="ar-SA"/>
    </w:rPr>
  </w:style>
  <w:style w:type="paragraph" w:styleId="829" w:customStyle="1">
    <w:name w:val="正文文本缩进 21"/>
    <w:basedOn w:val="767"/>
    <w:link w:val="830"/>
    <w:uiPriority w:val="0"/>
    <w:qFormat/>
    <w:pPr>
      <w:ind w:left="420"/>
      <w:spacing w:after="120" w:line="480" w:lineRule="auto"/>
    </w:pPr>
  </w:style>
  <w:style w:type="character" w:styleId="830" w:customStyle="1">
    <w:name w:val="正文文本缩进 2 Char"/>
    <w:link w:val="829"/>
    <w:uiPriority w:val="0"/>
    <w:qFormat/>
  </w:style>
  <w:style w:type="paragraph" w:styleId="831" w:customStyle="1">
    <w:name w:val="尾注文本1"/>
    <w:basedOn w:val="767"/>
    <w:link w:val="832"/>
    <w:uiPriority w:val="99"/>
    <w:unhideWhenUsed/>
    <w:qFormat/>
    <w:pPr>
      <w:spacing w:after="0" w:line="240" w:lineRule="auto"/>
    </w:pPr>
    <w:rPr>
      <w:sz w:val="20"/>
    </w:rPr>
  </w:style>
  <w:style w:type="character" w:styleId="832" w:customStyle="1">
    <w:name w:val="Endnote Text Char"/>
    <w:link w:val="831"/>
    <w:uiPriority w:val="99"/>
    <w:qFormat/>
    <w:rPr>
      <w:sz w:val="20"/>
    </w:rPr>
  </w:style>
  <w:style w:type="paragraph" w:styleId="833" w:customStyle="1">
    <w:name w:val="批注框文本1"/>
    <w:basedOn w:val="767"/>
    <w:link w:val="834"/>
    <w:uiPriority w:val="0"/>
    <w:semiHidden/>
    <w:qFormat/>
    <w:rPr>
      <w:sz w:val="18"/>
      <w:szCs w:val="18"/>
    </w:rPr>
  </w:style>
  <w:style w:type="character" w:styleId="834" w:customStyle="1">
    <w:name w:val="批注框文本 字符"/>
    <w:link w:val="833"/>
    <w:uiPriority w:val="0"/>
    <w:semiHidden/>
    <w:qFormat/>
    <w:rPr>
      <w:rFonts w:eastAsia="宋体"/>
      <w:sz w:val="18"/>
      <w:szCs w:val="18"/>
      <w:lang w:val="en-US" w:eastAsia="zh-CN" w:bidi="ar-SA"/>
    </w:rPr>
  </w:style>
  <w:style w:type="paragraph" w:styleId="835" w:customStyle="1">
    <w:name w:val="页脚1"/>
    <w:basedOn w:val="767"/>
    <w:uiPriority w:val="99"/>
    <w:unhideWhenUsed/>
    <w:qFormat/>
    <w:pPr>
      <w:jc w:val="left"/>
      <w:tabs>
        <w:tab w:val="center" w:pos="4153" w:leader="none"/>
        <w:tab w:val="right" w:pos="8306" w:leader="none"/>
      </w:tabs>
    </w:pPr>
    <w:rPr>
      <w:sz w:val="18"/>
    </w:rPr>
  </w:style>
  <w:style w:type="paragraph" w:styleId="836" w:customStyle="1">
    <w:name w:val="目录 11"/>
    <w:basedOn w:val="767"/>
    <w:next w:val="767"/>
    <w:uiPriority w:val="0"/>
    <w:semiHidden/>
    <w:qFormat/>
    <w:pPr>
      <w:jc w:val="left"/>
    </w:pPr>
    <w:rPr>
      <w:sz w:val="28"/>
      <w:szCs w:val="20"/>
    </w:rPr>
  </w:style>
  <w:style w:type="paragraph" w:styleId="837" w:customStyle="1">
    <w:name w:val="目录 41"/>
    <w:basedOn w:val="767"/>
    <w:next w:val="767"/>
    <w:uiPriority w:val="39"/>
    <w:unhideWhenUsed/>
    <w:qFormat/>
    <w:pPr>
      <w:ind w:left="850" w:right="0" w:firstLine="0"/>
      <w:spacing w:after="57"/>
    </w:pPr>
  </w:style>
  <w:style w:type="paragraph" w:styleId="838" w:customStyle="1">
    <w:name w:val="副标题1"/>
    <w:basedOn w:val="767"/>
    <w:next w:val="767"/>
    <w:link w:val="839"/>
    <w:uiPriority w:val="0"/>
    <w:qFormat/>
    <w:pPr>
      <w:jc w:val="center"/>
      <w:spacing w:before="240" w:after="60" w:line="312" w:lineRule="auto"/>
      <w:outlineLvl w:val="1"/>
    </w:pPr>
    <w:rPr>
      <w:rFonts w:ascii="宋体" w:hAnsi="Courier New" w:eastAsia="楷体_GB2312"/>
      <w:sz w:val="26"/>
    </w:rPr>
  </w:style>
  <w:style w:type="character" w:styleId="839" w:customStyle="1">
    <w:name w:val="副标题 字符"/>
    <w:link w:val="838"/>
    <w:uiPriority w:val="0"/>
    <w:qFormat/>
    <w:rPr>
      <w:rFonts w:ascii="宋体" w:hAnsi="Courier New" w:eastAsia="楷体_GB2312"/>
      <w:sz w:val="26"/>
      <w:szCs w:val="24"/>
    </w:rPr>
  </w:style>
  <w:style w:type="paragraph" w:styleId="840" w:customStyle="1">
    <w:name w:val="列表1"/>
    <w:basedOn w:val="767"/>
    <w:next w:val="767"/>
    <w:uiPriority w:val="0"/>
    <w:qFormat/>
    <w:pPr>
      <w:ind w:left="420" w:hanging="420"/>
    </w:pPr>
    <w:rPr>
      <w:rFonts w:ascii="Arial" w:hAnsi="Arial" w:eastAsia="楷体_GB2312"/>
      <w:sz w:val="28"/>
    </w:rPr>
  </w:style>
  <w:style w:type="paragraph" w:styleId="841" w:customStyle="1">
    <w:name w:val="脚注文本1"/>
    <w:basedOn w:val="767"/>
    <w:link w:val="842"/>
    <w:uiPriority w:val="99"/>
    <w:unhideWhenUsed/>
    <w:qFormat/>
    <w:pPr>
      <w:spacing w:after="40" w:line="240" w:lineRule="auto"/>
    </w:pPr>
    <w:rPr>
      <w:sz w:val="18"/>
    </w:rPr>
  </w:style>
  <w:style w:type="character" w:styleId="842" w:customStyle="1">
    <w:name w:val="Footnote Text Char"/>
    <w:link w:val="841"/>
    <w:uiPriority w:val="99"/>
    <w:qFormat/>
    <w:rPr>
      <w:sz w:val="18"/>
    </w:rPr>
  </w:style>
  <w:style w:type="paragraph" w:styleId="843" w:customStyle="1">
    <w:name w:val="目录 61"/>
    <w:basedOn w:val="767"/>
    <w:next w:val="767"/>
    <w:uiPriority w:val="39"/>
    <w:unhideWhenUsed/>
    <w:qFormat/>
    <w:pPr>
      <w:ind w:left="1417" w:right="0" w:firstLine="0"/>
      <w:spacing w:after="57"/>
    </w:pPr>
  </w:style>
  <w:style w:type="paragraph" w:styleId="844" w:customStyle="1">
    <w:name w:val="正文文本缩进 31"/>
    <w:basedOn w:val="767"/>
    <w:uiPriority w:val="0"/>
    <w:qFormat/>
    <w:pPr>
      <w:ind w:firstLine="480"/>
      <w:jc w:val="left"/>
      <w:spacing w:line="440" w:lineRule="atLeast"/>
    </w:pPr>
    <w:rPr>
      <w:sz w:val="24"/>
    </w:rPr>
  </w:style>
  <w:style w:type="paragraph" w:styleId="845" w:customStyle="1">
    <w:name w:val="图表目录1"/>
    <w:basedOn w:val="767"/>
    <w:next w:val="767"/>
    <w:uiPriority w:val="99"/>
    <w:unhideWhenUsed/>
    <w:qFormat/>
    <w:pPr>
      <w:spacing w:after="0" w:afterAutospacing="0"/>
    </w:pPr>
  </w:style>
  <w:style w:type="paragraph" w:styleId="846" w:customStyle="1">
    <w:name w:val="目录 21"/>
    <w:basedOn w:val="767"/>
    <w:next w:val="767"/>
    <w:uiPriority w:val="0"/>
    <w:qFormat/>
    <w:pPr>
      <w:ind w:left="420" w:firstLine="200"/>
      <w:jc w:val="left"/>
    </w:pPr>
    <w:rPr>
      <w:sz w:val="24"/>
      <w:szCs w:val="22"/>
    </w:rPr>
  </w:style>
  <w:style w:type="paragraph" w:styleId="847" w:customStyle="1">
    <w:name w:val="目录 91"/>
    <w:basedOn w:val="767"/>
    <w:next w:val="767"/>
    <w:uiPriority w:val="39"/>
    <w:unhideWhenUsed/>
    <w:qFormat/>
    <w:pPr>
      <w:ind w:left="2268" w:right="0" w:firstLine="0"/>
      <w:spacing w:after="57"/>
    </w:pPr>
  </w:style>
  <w:style w:type="paragraph" w:styleId="848" w:customStyle="1">
    <w:name w:val="正文文本 21"/>
    <w:basedOn w:val="767"/>
    <w:uiPriority w:val="0"/>
    <w:qFormat/>
    <w:pPr>
      <w:spacing w:after="120" w:line="480" w:lineRule="auto"/>
    </w:pPr>
  </w:style>
  <w:style w:type="paragraph" w:styleId="849" w:customStyle="1">
    <w:name w:val="普通(网站)11"/>
    <w:basedOn w:val="767"/>
    <w:uiPriority w:val="0"/>
    <w:qFormat/>
    <w:pPr>
      <w:jc w:val="left"/>
      <w:spacing w:before="100" w:beforeAutospacing="1" w:after="100" w:afterAutospacing="1"/>
      <w:widowControl/>
    </w:pPr>
    <w:rPr>
      <w:rFonts w:ascii="宋体" w:hAnsi="宋体" w:cs="宋体"/>
      <w:sz w:val="24"/>
    </w:rPr>
  </w:style>
  <w:style w:type="paragraph" w:styleId="850" w:customStyle="1">
    <w:name w:val="索引 11"/>
    <w:basedOn w:val="767"/>
    <w:next w:val="767"/>
    <w:uiPriority w:val="0"/>
    <w:semiHidden/>
    <w:qFormat/>
  </w:style>
  <w:style w:type="paragraph" w:styleId="851" w:customStyle="1">
    <w:name w:val="标题1"/>
    <w:basedOn w:val="767"/>
    <w:link w:val="852"/>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character" w:styleId="852" w:customStyle="1">
    <w:name w:val="标题 字符"/>
    <w:link w:val="851"/>
    <w:uiPriority w:val="0"/>
    <w:qFormat/>
    <w:rPr>
      <w:rFonts w:ascii="Arial" w:hAnsi="Arial"/>
      <w:b/>
      <w:bCs/>
      <w:sz w:val="32"/>
      <w:szCs w:val="32"/>
    </w:rPr>
  </w:style>
  <w:style w:type="paragraph" w:styleId="853" w:customStyle="1">
    <w:name w:val="批注主题1"/>
    <w:basedOn w:val="814"/>
    <w:next w:val="814"/>
    <w:link w:val="854"/>
    <w:uiPriority w:val="0"/>
    <w:qFormat/>
    <w:rPr>
      <w:b/>
      <w:bCs/>
    </w:rPr>
  </w:style>
  <w:style w:type="character" w:styleId="854" w:customStyle="1">
    <w:name w:val="批注主题 字符"/>
    <w:link w:val="853"/>
    <w:uiPriority w:val="0"/>
    <w:qFormat/>
    <w:rPr>
      <w:b/>
      <w:bCs/>
      <w:sz w:val="21"/>
      <w:szCs w:val="24"/>
    </w:rPr>
  </w:style>
  <w:style w:type="paragraph" w:styleId="855" w:customStyle="1">
    <w:name w:val="正文首行缩进1"/>
    <w:uiPriority w:val="0"/>
    <w:qFormat/>
    <w:pPr>
      <w:ind w:firstLine="420"/>
      <w:jc w:val="both"/>
      <w:spacing w:after="120"/>
      <w:widowControl w:val="off"/>
    </w:pPr>
    <w:rPr>
      <w:rFonts w:hint="default" w:ascii="Calibri" w:hAnsi="Calibri" w:eastAsia="宋体" w:cs="Times New Roman"/>
      <w:sz w:val="21"/>
      <w:szCs w:val="24"/>
      <w:lang w:eastAsia="zh-CN"/>
    </w:rPr>
  </w:style>
  <w:style w:type="paragraph" w:styleId="856" w:customStyle="1">
    <w:name w:val="正文首行缩进 21"/>
    <w:basedOn w:val="818"/>
    <w:uiPriority w:val="0"/>
    <w:qFormat/>
    <w:pPr>
      <w:ind w:firstLine="420"/>
    </w:pPr>
    <w:rPr>
      <w:rFonts w:ascii="宋体" w:hAnsi="Courier New"/>
    </w:rPr>
  </w:style>
  <w:style w:type="table" w:styleId="857" w:customStyle="1">
    <w:name w:val="网格型1"/>
    <w:basedOn w:val="807"/>
    <w:uiPriority w:val="0"/>
    <w:qFormat/>
    <w:tblPr/>
  </w:style>
  <w:style w:type="character" w:styleId="858" w:customStyle="1">
    <w:name w:val="要点1"/>
    <w:basedOn w:val="806"/>
    <w:link w:val="767"/>
    <w:uiPriority w:val="0"/>
    <w:qFormat/>
    <w:rPr>
      <w:b/>
      <w:bCs/>
    </w:rPr>
  </w:style>
  <w:style w:type="character" w:styleId="859" w:customStyle="1">
    <w:name w:val="尾注引用1"/>
    <w:basedOn w:val="806"/>
    <w:link w:val="767"/>
    <w:uiPriority w:val="99"/>
    <w:unhideWhenUsed/>
    <w:qFormat/>
    <w:rPr>
      <w:vertAlign w:val="superscript"/>
    </w:rPr>
  </w:style>
  <w:style w:type="character" w:styleId="860" w:customStyle="1">
    <w:name w:val="页码1"/>
    <w:basedOn w:val="806"/>
    <w:link w:val="767"/>
    <w:uiPriority w:val="0"/>
    <w:qFormat/>
  </w:style>
  <w:style w:type="character" w:styleId="861" w:customStyle="1">
    <w:name w:val="已访问的超链接1"/>
    <w:link w:val="767"/>
    <w:uiPriority w:val="0"/>
    <w:qFormat/>
    <w:rPr>
      <w:color w:val="800080"/>
      <w:szCs w:val="24"/>
      <w:u w:val="none"/>
    </w:rPr>
  </w:style>
  <w:style w:type="character" w:styleId="862" w:customStyle="1">
    <w:name w:val="强调1"/>
    <w:link w:val="767"/>
    <w:uiPriority w:val="0"/>
    <w:qFormat/>
    <w:rPr>
      <w:i/>
      <w:iCs/>
    </w:rPr>
  </w:style>
  <w:style w:type="character" w:styleId="863" w:customStyle="1">
    <w:name w:val="超链接1"/>
    <w:link w:val="767"/>
    <w:uiPriority w:val="0"/>
    <w:qFormat/>
    <w:rPr>
      <w:color w:val="000000"/>
      <w:szCs w:val="24"/>
      <w:u w:val="none"/>
    </w:rPr>
  </w:style>
  <w:style w:type="character" w:styleId="864" w:customStyle="1">
    <w:name w:val="批注引用11"/>
    <w:link w:val="767"/>
    <w:uiPriority w:val="0"/>
    <w:qFormat/>
    <w:rPr>
      <w:sz w:val="21"/>
      <w:szCs w:val="21"/>
    </w:rPr>
  </w:style>
  <w:style w:type="character" w:styleId="865" w:customStyle="1">
    <w:name w:val="脚注引用1"/>
    <w:basedOn w:val="806"/>
    <w:link w:val="767"/>
    <w:uiPriority w:val="99"/>
    <w:unhideWhenUsed/>
    <w:qFormat/>
    <w:rPr>
      <w:vertAlign w:val="superscript"/>
    </w:rPr>
  </w:style>
  <w:style w:type="character" w:styleId="866" w:customStyle="1">
    <w:name w:val="Heading 1 Char"/>
    <w:basedOn w:val="806"/>
    <w:link w:val="767"/>
    <w:uiPriority w:val="9"/>
    <w:qFormat/>
    <w:rPr>
      <w:rFonts w:ascii="Arial" w:hAnsi="Arial" w:eastAsia="Arial" w:cs="Arial"/>
      <w:sz w:val="40"/>
      <w:szCs w:val="40"/>
    </w:rPr>
  </w:style>
  <w:style w:type="character" w:styleId="867" w:customStyle="1">
    <w:name w:val="Heading 2 Char"/>
    <w:basedOn w:val="806"/>
    <w:link w:val="767"/>
    <w:uiPriority w:val="9"/>
    <w:qFormat/>
    <w:rPr>
      <w:rFonts w:ascii="Arial" w:hAnsi="Arial" w:eastAsia="Arial" w:cs="Arial"/>
      <w:sz w:val="34"/>
    </w:rPr>
  </w:style>
  <w:style w:type="character" w:styleId="868" w:customStyle="1">
    <w:name w:val="Heading 6 Char"/>
    <w:basedOn w:val="806"/>
    <w:link w:val="773"/>
    <w:uiPriority w:val="9"/>
    <w:qFormat/>
    <w:rPr>
      <w:rFonts w:ascii="Arial" w:hAnsi="Arial" w:eastAsia="Arial" w:cs="Arial"/>
      <w:b/>
      <w:bCs/>
      <w:sz w:val="22"/>
      <w:szCs w:val="22"/>
    </w:rPr>
  </w:style>
  <w:style w:type="character" w:styleId="869" w:customStyle="1">
    <w:name w:val="Heading 7 Char"/>
    <w:basedOn w:val="806"/>
    <w:link w:val="774"/>
    <w:uiPriority w:val="9"/>
    <w:qFormat/>
    <w:rPr>
      <w:rFonts w:ascii="Arial" w:hAnsi="Arial" w:eastAsia="Arial" w:cs="Arial"/>
      <w:b/>
      <w:bCs/>
      <w:i/>
      <w:iCs/>
      <w:sz w:val="22"/>
      <w:szCs w:val="22"/>
    </w:rPr>
  </w:style>
  <w:style w:type="character" w:styleId="870" w:customStyle="1">
    <w:name w:val="Heading 8 Char"/>
    <w:basedOn w:val="806"/>
    <w:link w:val="775"/>
    <w:uiPriority w:val="9"/>
    <w:qFormat/>
    <w:rPr>
      <w:rFonts w:ascii="Arial" w:hAnsi="Arial" w:eastAsia="Arial" w:cs="Arial"/>
      <w:i/>
      <w:iCs/>
      <w:sz w:val="22"/>
      <w:szCs w:val="22"/>
    </w:rPr>
  </w:style>
  <w:style w:type="character" w:styleId="871" w:customStyle="1">
    <w:name w:val="Heading 9 Char"/>
    <w:basedOn w:val="806"/>
    <w:link w:val="776"/>
    <w:uiPriority w:val="9"/>
    <w:qFormat/>
    <w:rPr>
      <w:rFonts w:ascii="Arial" w:hAnsi="Arial" w:eastAsia="Arial" w:cs="Arial"/>
      <w:i/>
      <w:iCs/>
      <w:sz w:val="21"/>
      <w:szCs w:val="21"/>
    </w:rPr>
  </w:style>
  <w:style w:type="character" w:styleId="872" w:customStyle="1">
    <w:name w:val="Title Char"/>
    <w:basedOn w:val="806"/>
    <w:link w:val="767"/>
    <w:uiPriority w:val="10"/>
    <w:qFormat/>
    <w:rPr>
      <w:sz w:val="48"/>
      <w:szCs w:val="48"/>
    </w:rPr>
  </w:style>
  <w:style w:type="character" w:styleId="873" w:customStyle="1">
    <w:name w:val="Subtitle Char"/>
    <w:basedOn w:val="806"/>
    <w:link w:val="767"/>
    <w:uiPriority w:val="11"/>
    <w:qFormat/>
    <w:rPr>
      <w:sz w:val="24"/>
      <w:szCs w:val="24"/>
    </w:rPr>
  </w:style>
  <w:style w:type="paragraph" w:styleId="874">
    <w:name w:val="Quote"/>
    <w:basedOn w:val="767"/>
    <w:next w:val="767"/>
    <w:link w:val="875"/>
    <w:uiPriority w:val="29"/>
    <w:qFormat/>
    <w:pPr>
      <w:ind w:left="720" w:right="720"/>
    </w:pPr>
    <w:rPr>
      <w:i/>
    </w:rPr>
  </w:style>
  <w:style w:type="character" w:styleId="875" w:customStyle="1">
    <w:name w:val="Quote Char"/>
    <w:link w:val="874"/>
    <w:uiPriority w:val="29"/>
    <w:qFormat/>
    <w:rPr>
      <w:i/>
    </w:rPr>
  </w:style>
  <w:style w:type="paragraph" w:styleId="876">
    <w:name w:val="Intense Quote"/>
    <w:basedOn w:val="767"/>
    <w:next w:val="767"/>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Intense Quote Char"/>
    <w:link w:val="876"/>
    <w:uiPriority w:val="30"/>
    <w:qFormat/>
    <w:rPr>
      <w:i/>
    </w:rPr>
  </w:style>
  <w:style w:type="paragraph" w:styleId="878" w:customStyle="1">
    <w:name w:val="Caption1"/>
    <w:basedOn w:val="767"/>
    <w:next w:val="767"/>
    <w:uiPriority w:val="35"/>
    <w:unhideWhenUsed/>
    <w:qFormat/>
    <w:pPr>
      <w:spacing w:line="276" w:lineRule="auto"/>
    </w:pPr>
    <w:rPr>
      <w:b/>
      <w:bCs/>
      <w:color w:val="4f81bd"/>
      <w:sz w:val="18"/>
      <w:szCs w:val="18"/>
    </w:rPr>
  </w:style>
  <w:style w:type="character" w:styleId="879" w:customStyle="1">
    <w:name w:val="Caption Char"/>
    <w:link w:val="767"/>
    <w:uiPriority w:val="99"/>
    <w:qFormat/>
  </w:style>
  <w:style w:type="table" w:styleId="880" w:customStyle="1">
    <w:name w:val="Table Grid Light"/>
    <w:basedOn w:val="807"/>
    <w:uiPriority w:val="59"/>
    <w:qFormat/>
    <w:pPr>
      <w:spacing w:after="0" w:line="240" w:lineRule="auto"/>
    </w:pPr>
    <w:tblPr/>
  </w:style>
  <w:style w:type="table" w:styleId="881" w:customStyle="1">
    <w:name w:val="Plain Table 1"/>
    <w:basedOn w:val="807"/>
    <w:uiPriority w:val="59"/>
    <w:qFormat/>
    <w:pPr>
      <w:spacing w:after="0" w:line="240" w:lineRule="auto"/>
    </w:pPr>
    <w:tblPr/>
  </w:style>
  <w:style w:type="table" w:styleId="882" w:customStyle="1">
    <w:name w:val="Plain Table 2"/>
    <w:basedOn w:val="807"/>
    <w:uiPriority w:val="59"/>
    <w:qFormat/>
    <w:pPr>
      <w:spacing w:after="0" w:line="240" w:lineRule="auto"/>
    </w:pPr>
    <w:tblPr/>
  </w:style>
  <w:style w:type="table" w:styleId="883" w:customStyle="1">
    <w:name w:val="Plain Table 3"/>
    <w:basedOn w:val="807"/>
    <w:uiPriority w:val="99"/>
    <w:qFormat/>
    <w:pPr>
      <w:spacing w:after="0" w:line="240" w:lineRule="auto"/>
    </w:pPr>
    <w:tblPr/>
  </w:style>
  <w:style w:type="table" w:styleId="884" w:customStyle="1">
    <w:name w:val="Plain Table 4"/>
    <w:basedOn w:val="807"/>
    <w:uiPriority w:val="99"/>
    <w:qFormat/>
    <w:pPr>
      <w:spacing w:after="0" w:line="240" w:lineRule="auto"/>
    </w:pPr>
    <w:tblPr/>
  </w:style>
  <w:style w:type="table" w:styleId="885" w:customStyle="1">
    <w:name w:val="Plain Table 5"/>
    <w:basedOn w:val="807"/>
    <w:uiPriority w:val="99"/>
    <w:qFormat/>
    <w:pPr>
      <w:spacing w:after="0" w:line="240" w:lineRule="auto"/>
    </w:pPr>
    <w:tblPr/>
  </w:style>
  <w:style w:type="table" w:styleId="886" w:customStyle="1">
    <w:name w:val="Grid Table 1 Light"/>
    <w:basedOn w:val="807"/>
    <w:uiPriority w:val="99"/>
    <w:qFormat/>
    <w:pPr>
      <w:spacing w:after="0" w:line="240" w:lineRule="auto"/>
    </w:pPr>
    <w:tblPr/>
  </w:style>
  <w:style w:type="table" w:styleId="887" w:customStyle="1">
    <w:name w:val="Grid Table 1 Light - Accent 1"/>
    <w:basedOn w:val="807"/>
    <w:uiPriority w:val="99"/>
    <w:qFormat/>
    <w:pPr>
      <w:spacing w:after="0" w:line="240" w:lineRule="auto"/>
    </w:pPr>
    <w:tblPr/>
  </w:style>
  <w:style w:type="table" w:styleId="888" w:customStyle="1">
    <w:name w:val="Grid Table 1 Light - Accent 2"/>
    <w:basedOn w:val="807"/>
    <w:uiPriority w:val="99"/>
    <w:qFormat/>
    <w:pPr>
      <w:spacing w:after="0" w:line="240" w:lineRule="auto"/>
    </w:pPr>
    <w:tblPr/>
  </w:style>
  <w:style w:type="table" w:styleId="889" w:customStyle="1">
    <w:name w:val="Grid Table 1 Light - Accent 3"/>
    <w:basedOn w:val="807"/>
    <w:uiPriority w:val="99"/>
    <w:qFormat/>
    <w:pPr>
      <w:spacing w:after="0" w:line="240" w:lineRule="auto"/>
    </w:pPr>
    <w:tblPr/>
  </w:style>
  <w:style w:type="table" w:styleId="890" w:customStyle="1">
    <w:name w:val="Grid Table 1 Light - Accent 4"/>
    <w:basedOn w:val="807"/>
    <w:uiPriority w:val="99"/>
    <w:qFormat/>
    <w:pPr>
      <w:spacing w:after="0" w:line="240" w:lineRule="auto"/>
    </w:pPr>
    <w:tblPr/>
  </w:style>
  <w:style w:type="table" w:styleId="891" w:customStyle="1">
    <w:name w:val="Grid Table 1 Light - Accent 5"/>
    <w:basedOn w:val="807"/>
    <w:uiPriority w:val="99"/>
    <w:qFormat/>
    <w:pPr>
      <w:spacing w:after="0" w:line="240" w:lineRule="auto"/>
    </w:pPr>
    <w:tblPr/>
  </w:style>
  <w:style w:type="table" w:styleId="892" w:customStyle="1">
    <w:name w:val="Grid Table 1 Light - Accent 6"/>
    <w:basedOn w:val="807"/>
    <w:uiPriority w:val="99"/>
    <w:qFormat/>
    <w:pPr>
      <w:spacing w:after="0" w:line="240" w:lineRule="auto"/>
    </w:pPr>
    <w:tblPr/>
  </w:style>
  <w:style w:type="table" w:styleId="893" w:customStyle="1">
    <w:name w:val="Grid Table 2"/>
    <w:basedOn w:val="807"/>
    <w:uiPriority w:val="99"/>
    <w:qFormat/>
    <w:pPr>
      <w:spacing w:after="0" w:line="240" w:lineRule="auto"/>
    </w:pPr>
    <w:tblPr/>
  </w:style>
  <w:style w:type="table" w:styleId="894" w:customStyle="1">
    <w:name w:val="Grid Table 2 - Accent 1"/>
    <w:basedOn w:val="807"/>
    <w:uiPriority w:val="99"/>
    <w:qFormat/>
    <w:pPr>
      <w:spacing w:after="0" w:line="240" w:lineRule="auto"/>
    </w:pPr>
    <w:tblPr/>
  </w:style>
  <w:style w:type="table" w:styleId="895" w:customStyle="1">
    <w:name w:val="Grid Table 2 - Accent 2"/>
    <w:basedOn w:val="807"/>
    <w:uiPriority w:val="99"/>
    <w:qFormat/>
    <w:pPr>
      <w:spacing w:after="0" w:line="240" w:lineRule="auto"/>
    </w:pPr>
    <w:tblPr/>
  </w:style>
  <w:style w:type="table" w:styleId="896" w:customStyle="1">
    <w:name w:val="Grid Table 2 - Accent 3"/>
    <w:basedOn w:val="807"/>
    <w:uiPriority w:val="99"/>
    <w:qFormat/>
    <w:pPr>
      <w:spacing w:after="0" w:line="240" w:lineRule="auto"/>
    </w:pPr>
    <w:tblPr/>
  </w:style>
  <w:style w:type="table" w:styleId="897" w:customStyle="1">
    <w:name w:val="Grid Table 2 - Accent 4"/>
    <w:basedOn w:val="807"/>
    <w:uiPriority w:val="99"/>
    <w:qFormat/>
    <w:pPr>
      <w:spacing w:after="0" w:line="240" w:lineRule="auto"/>
    </w:pPr>
    <w:tblPr/>
  </w:style>
  <w:style w:type="table" w:styleId="898" w:customStyle="1">
    <w:name w:val="Grid Table 2 - Accent 5"/>
    <w:basedOn w:val="807"/>
    <w:uiPriority w:val="99"/>
    <w:qFormat/>
    <w:pPr>
      <w:spacing w:after="0" w:line="240" w:lineRule="auto"/>
    </w:pPr>
    <w:tblPr/>
  </w:style>
  <w:style w:type="table" w:styleId="899" w:customStyle="1">
    <w:name w:val="Grid Table 2 - Accent 6"/>
    <w:basedOn w:val="807"/>
    <w:uiPriority w:val="99"/>
    <w:qFormat/>
    <w:pPr>
      <w:spacing w:after="0" w:line="240" w:lineRule="auto"/>
    </w:pPr>
    <w:tblPr/>
  </w:style>
  <w:style w:type="table" w:styleId="900" w:customStyle="1">
    <w:name w:val="Grid Table 3"/>
    <w:basedOn w:val="807"/>
    <w:uiPriority w:val="99"/>
    <w:qFormat/>
    <w:pPr>
      <w:spacing w:after="0" w:line="240" w:lineRule="auto"/>
    </w:pPr>
    <w:tblPr/>
  </w:style>
  <w:style w:type="table" w:styleId="901" w:customStyle="1">
    <w:name w:val="Grid Table 3 - Accent 1"/>
    <w:basedOn w:val="807"/>
    <w:uiPriority w:val="99"/>
    <w:qFormat/>
    <w:pPr>
      <w:spacing w:after="0" w:line="240" w:lineRule="auto"/>
    </w:pPr>
    <w:tblPr/>
  </w:style>
  <w:style w:type="table" w:styleId="902" w:customStyle="1">
    <w:name w:val="Grid Table 3 - Accent 2"/>
    <w:basedOn w:val="807"/>
    <w:uiPriority w:val="99"/>
    <w:qFormat/>
    <w:pPr>
      <w:spacing w:after="0" w:line="240" w:lineRule="auto"/>
    </w:pPr>
    <w:tblPr/>
  </w:style>
  <w:style w:type="table" w:styleId="903" w:customStyle="1">
    <w:name w:val="Grid Table 3 - Accent 3"/>
    <w:basedOn w:val="807"/>
    <w:uiPriority w:val="99"/>
    <w:qFormat/>
    <w:pPr>
      <w:spacing w:after="0" w:line="240" w:lineRule="auto"/>
    </w:pPr>
    <w:tblPr/>
  </w:style>
  <w:style w:type="table" w:styleId="904" w:customStyle="1">
    <w:name w:val="Grid Table 3 - Accent 4"/>
    <w:basedOn w:val="807"/>
    <w:uiPriority w:val="99"/>
    <w:qFormat/>
    <w:pPr>
      <w:spacing w:after="0" w:line="240" w:lineRule="auto"/>
    </w:pPr>
    <w:tblPr/>
  </w:style>
  <w:style w:type="table" w:styleId="905" w:customStyle="1">
    <w:name w:val="Grid Table 3 - Accent 5"/>
    <w:basedOn w:val="807"/>
    <w:uiPriority w:val="99"/>
    <w:qFormat/>
    <w:pPr>
      <w:spacing w:after="0" w:line="240" w:lineRule="auto"/>
    </w:pPr>
    <w:tblPr/>
  </w:style>
  <w:style w:type="table" w:styleId="906" w:customStyle="1">
    <w:name w:val="Grid Table 3 - Accent 6"/>
    <w:basedOn w:val="807"/>
    <w:uiPriority w:val="99"/>
    <w:qFormat/>
    <w:pPr>
      <w:spacing w:after="0" w:line="240" w:lineRule="auto"/>
    </w:pPr>
    <w:tblPr/>
  </w:style>
  <w:style w:type="table" w:styleId="907" w:customStyle="1">
    <w:name w:val="Grid Table 4"/>
    <w:basedOn w:val="807"/>
    <w:uiPriority w:val="59"/>
    <w:qFormat/>
    <w:pPr>
      <w:spacing w:after="0" w:line="240" w:lineRule="auto"/>
    </w:pPr>
    <w:tblPr/>
  </w:style>
  <w:style w:type="table" w:styleId="908" w:customStyle="1">
    <w:name w:val="Grid Table 4 - Accent 1"/>
    <w:basedOn w:val="807"/>
    <w:uiPriority w:val="59"/>
    <w:qFormat/>
    <w:pPr>
      <w:spacing w:after="0" w:line="240" w:lineRule="auto"/>
    </w:pPr>
    <w:tblPr/>
  </w:style>
  <w:style w:type="table" w:styleId="909" w:customStyle="1">
    <w:name w:val="Grid Table 4 - Accent 2"/>
    <w:basedOn w:val="807"/>
    <w:uiPriority w:val="59"/>
    <w:qFormat/>
    <w:pPr>
      <w:spacing w:after="0" w:line="240" w:lineRule="auto"/>
    </w:pPr>
    <w:tblPr/>
  </w:style>
  <w:style w:type="table" w:styleId="910" w:customStyle="1">
    <w:name w:val="Grid Table 4 - Accent 3"/>
    <w:basedOn w:val="807"/>
    <w:uiPriority w:val="59"/>
    <w:qFormat/>
    <w:pPr>
      <w:spacing w:after="0" w:line="240" w:lineRule="auto"/>
    </w:pPr>
    <w:tblPr/>
  </w:style>
  <w:style w:type="table" w:styleId="911" w:customStyle="1">
    <w:name w:val="Grid Table 4 - Accent 4"/>
    <w:basedOn w:val="807"/>
    <w:uiPriority w:val="59"/>
    <w:qFormat/>
    <w:pPr>
      <w:spacing w:after="0" w:line="240" w:lineRule="auto"/>
    </w:pPr>
    <w:tblPr/>
  </w:style>
  <w:style w:type="table" w:styleId="912" w:customStyle="1">
    <w:name w:val="Grid Table 4 - Accent 5"/>
    <w:basedOn w:val="807"/>
    <w:uiPriority w:val="59"/>
    <w:qFormat/>
    <w:pPr>
      <w:spacing w:after="0" w:line="240" w:lineRule="auto"/>
    </w:pPr>
    <w:tblPr/>
  </w:style>
  <w:style w:type="table" w:styleId="913" w:customStyle="1">
    <w:name w:val="Grid Table 4 - Accent 6"/>
    <w:basedOn w:val="807"/>
    <w:uiPriority w:val="59"/>
    <w:qFormat/>
    <w:pPr>
      <w:spacing w:after="0" w:line="240" w:lineRule="auto"/>
    </w:pPr>
    <w:tblPr/>
  </w:style>
  <w:style w:type="table" w:styleId="914" w:customStyle="1">
    <w:name w:val="Grid Table 5 Dark"/>
    <w:basedOn w:val="807"/>
    <w:uiPriority w:val="99"/>
    <w:qFormat/>
    <w:pPr>
      <w:spacing w:after="0" w:line="240" w:lineRule="auto"/>
    </w:pPr>
    <w:tblPr/>
  </w:style>
  <w:style w:type="table" w:styleId="915" w:customStyle="1">
    <w:name w:val="Grid Table 5 Dark- Accent 1"/>
    <w:basedOn w:val="807"/>
    <w:uiPriority w:val="99"/>
    <w:qFormat/>
    <w:pPr>
      <w:spacing w:after="0" w:line="240" w:lineRule="auto"/>
    </w:pPr>
    <w:tblPr/>
  </w:style>
  <w:style w:type="table" w:styleId="916" w:customStyle="1">
    <w:name w:val="Grid Table 5 Dark - Accent 2"/>
    <w:basedOn w:val="807"/>
    <w:uiPriority w:val="99"/>
    <w:qFormat/>
    <w:pPr>
      <w:spacing w:after="0" w:line="240" w:lineRule="auto"/>
    </w:pPr>
    <w:tblPr/>
  </w:style>
  <w:style w:type="table" w:styleId="917" w:customStyle="1">
    <w:name w:val="Grid Table 5 Dark - Accent 3"/>
    <w:basedOn w:val="807"/>
    <w:uiPriority w:val="99"/>
    <w:qFormat/>
    <w:pPr>
      <w:spacing w:after="0" w:line="240" w:lineRule="auto"/>
    </w:pPr>
    <w:tblPr/>
  </w:style>
  <w:style w:type="table" w:styleId="918" w:customStyle="1">
    <w:name w:val="Grid Table 5 Dark- Accent 4"/>
    <w:basedOn w:val="807"/>
    <w:uiPriority w:val="99"/>
    <w:qFormat/>
    <w:pPr>
      <w:spacing w:after="0" w:line="240" w:lineRule="auto"/>
    </w:pPr>
    <w:tblPr/>
  </w:style>
  <w:style w:type="table" w:styleId="919" w:customStyle="1">
    <w:name w:val="Grid Table 5 Dark - Accent 5"/>
    <w:basedOn w:val="807"/>
    <w:uiPriority w:val="99"/>
    <w:qFormat/>
    <w:pPr>
      <w:spacing w:after="0" w:line="240" w:lineRule="auto"/>
    </w:pPr>
    <w:tblPr/>
  </w:style>
  <w:style w:type="table" w:styleId="920" w:customStyle="1">
    <w:name w:val="Grid Table 5 Dark - Accent 6"/>
    <w:basedOn w:val="807"/>
    <w:uiPriority w:val="99"/>
    <w:qFormat/>
    <w:pPr>
      <w:spacing w:after="0" w:line="240" w:lineRule="auto"/>
    </w:pPr>
    <w:tblPr/>
  </w:style>
  <w:style w:type="table" w:styleId="921" w:customStyle="1">
    <w:name w:val="Grid Table 6 Colorful"/>
    <w:basedOn w:val="807"/>
    <w:uiPriority w:val="99"/>
    <w:qFormat/>
    <w:pPr>
      <w:spacing w:after="0" w:line="240" w:lineRule="auto"/>
    </w:pPr>
    <w:tblPr/>
  </w:style>
  <w:style w:type="table" w:styleId="922" w:customStyle="1">
    <w:name w:val="Grid Table 6 Colorful - Accent 1"/>
    <w:basedOn w:val="807"/>
    <w:uiPriority w:val="99"/>
    <w:qFormat/>
    <w:pPr>
      <w:spacing w:after="0" w:line="240" w:lineRule="auto"/>
    </w:pPr>
    <w:tblPr/>
  </w:style>
  <w:style w:type="table" w:styleId="923" w:customStyle="1">
    <w:name w:val="Grid Table 6 Colorful - Accent 2"/>
    <w:basedOn w:val="807"/>
    <w:uiPriority w:val="99"/>
    <w:qFormat/>
    <w:pPr>
      <w:spacing w:after="0" w:line="240" w:lineRule="auto"/>
    </w:pPr>
    <w:tblPr/>
  </w:style>
  <w:style w:type="table" w:styleId="924" w:customStyle="1">
    <w:name w:val="Grid Table 6 Colorful - Accent 3"/>
    <w:basedOn w:val="807"/>
    <w:uiPriority w:val="99"/>
    <w:qFormat/>
    <w:pPr>
      <w:spacing w:after="0" w:line="240" w:lineRule="auto"/>
    </w:pPr>
    <w:tblPr/>
  </w:style>
  <w:style w:type="table" w:styleId="925" w:customStyle="1">
    <w:name w:val="Grid Table 6 Colorful - Accent 4"/>
    <w:basedOn w:val="807"/>
    <w:uiPriority w:val="99"/>
    <w:qFormat/>
    <w:pPr>
      <w:spacing w:after="0" w:line="240" w:lineRule="auto"/>
    </w:pPr>
    <w:tblPr/>
  </w:style>
  <w:style w:type="table" w:styleId="926" w:customStyle="1">
    <w:name w:val="Grid Table 6 Colorful - Accent 5"/>
    <w:basedOn w:val="807"/>
    <w:uiPriority w:val="99"/>
    <w:qFormat/>
    <w:pPr>
      <w:spacing w:after="0" w:line="240" w:lineRule="auto"/>
    </w:pPr>
    <w:tblPr/>
  </w:style>
  <w:style w:type="table" w:styleId="927" w:customStyle="1">
    <w:name w:val="Grid Table 6 Colorful - Accent 6"/>
    <w:basedOn w:val="807"/>
    <w:uiPriority w:val="99"/>
    <w:qFormat/>
    <w:pPr>
      <w:spacing w:after="0" w:line="240" w:lineRule="auto"/>
    </w:pPr>
    <w:tblPr/>
  </w:style>
  <w:style w:type="table" w:styleId="928" w:customStyle="1">
    <w:name w:val="Grid Table 7 Colorful"/>
    <w:basedOn w:val="807"/>
    <w:uiPriority w:val="99"/>
    <w:qFormat/>
    <w:pPr>
      <w:spacing w:after="0" w:line="240" w:lineRule="auto"/>
    </w:pPr>
    <w:tblPr/>
  </w:style>
  <w:style w:type="table" w:styleId="929" w:customStyle="1">
    <w:name w:val="Grid Table 7 Colorful - Accent 1"/>
    <w:basedOn w:val="807"/>
    <w:uiPriority w:val="99"/>
    <w:qFormat/>
    <w:pPr>
      <w:spacing w:after="0" w:line="240" w:lineRule="auto"/>
    </w:pPr>
    <w:tblPr/>
  </w:style>
  <w:style w:type="table" w:styleId="930" w:customStyle="1">
    <w:name w:val="Grid Table 7 Colorful - Accent 2"/>
    <w:basedOn w:val="807"/>
    <w:uiPriority w:val="99"/>
    <w:qFormat/>
    <w:pPr>
      <w:spacing w:after="0" w:line="240" w:lineRule="auto"/>
    </w:pPr>
    <w:tblPr/>
  </w:style>
  <w:style w:type="table" w:styleId="931" w:customStyle="1">
    <w:name w:val="Grid Table 7 Colorful - Accent 3"/>
    <w:basedOn w:val="807"/>
    <w:uiPriority w:val="99"/>
    <w:qFormat/>
    <w:pPr>
      <w:spacing w:after="0" w:line="240" w:lineRule="auto"/>
    </w:pPr>
    <w:tblPr/>
  </w:style>
  <w:style w:type="table" w:styleId="932" w:customStyle="1">
    <w:name w:val="Grid Table 7 Colorful - Accent 4"/>
    <w:basedOn w:val="807"/>
    <w:uiPriority w:val="99"/>
    <w:qFormat/>
    <w:pPr>
      <w:spacing w:after="0" w:line="240" w:lineRule="auto"/>
    </w:pPr>
    <w:tblPr/>
  </w:style>
  <w:style w:type="table" w:styleId="933" w:customStyle="1">
    <w:name w:val="Grid Table 7 Colorful - Accent 5"/>
    <w:basedOn w:val="807"/>
    <w:uiPriority w:val="99"/>
    <w:qFormat/>
    <w:pPr>
      <w:spacing w:after="0" w:line="240" w:lineRule="auto"/>
    </w:pPr>
    <w:tblPr/>
  </w:style>
  <w:style w:type="table" w:styleId="934" w:customStyle="1">
    <w:name w:val="Grid Table 7 Colorful - Accent 6"/>
    <w:basedOn w:val="807"/>
    <w:uiPriority w:val="99"/>
    <w:qFormat/>
    <w:pPr>
      <w:spacing w:after="0" w:line="240" w:lineRule="auto"/>
    </w:pPr>
    <w:tblPr/>
  </w:style>
  <w:style w:type="table" w:styleId="935" w:customStyle="1">
    <w:name w:val="List Table 1 Light"/>
    <w:basedOn w:val="807"/>
    <w:uiPriority w:val="99"/>
    <w:qFormat/>
    <w:pPr>
      <w:spacing w:after="0" w:line="240" w:lineRule="auto"/>
    </w:pPr>
    <w:tblPr/>
  </w:style>
  <w:style w:type="table" w:styleId="936" w:customStyle="1">
    <w:name w:val="List Table 1 Light - Accent 1"/>
    <w:basedOn w:val="807"/>
    <w:uiPriority w:val="99"/>
    <w:qFormat/>
    <w:pPr>
      <w:spacing w:after="0" w:line="240" w:lineRule="auto"/>
    </w:pPr>
    <w:tblPr/>
  </w:style>
  <w:style w:type="table" w:styleId="937" w:customStyle="1">
    <w:name w:val="List Table 1 Light - Accent 2"/>
    <w:basedOn w:val="807"/>
    <w:uiPriority w:val="99"/>
    <w:qFormat/>
    <w:pPr>
      <w:spacing w:after="0" w:line="240" w:lineRule="auto"/>
    </w:pPr>
    <w:tblPr/>
  </w:style>
  <w:style w:type="table" w:styleId="938" w:customStyle="1">
    <w:name w:val="List Table 1 Light - Accent 3"/>
    <w:basedOn w:val="807"/>
    <w:uiPriority w:val="99"/>
    <w:qFormat/>
    <w:pPr>
      <w:spacing w:after="0" w:line="240" w:lineRule="auto"/>
    </w:pPr>
    <w:tblPr/>
  </w:style>
  <w:style w:type="table" w:styleId="939" w:customStyle="1">
    <w:name w:val="List Table 1 Light - Accent 4"/>
    <w:basedOn w:val="807"/>
    <w:uiPriority w:val="99"/>
    <w:qFormat/>
    <w:pPr>
      <w:spacing w:after="0" w:line="240" w:lineRule="auto"/>
    </w:pPr>
    <w:tblPr/>
  </w:style>
  <w:style w:type="table" w:styleId="940" w:customStyle="1">
    <w:name w:val="List Table 1 Light - Accent 5"/>
    <w:basedOn w:val="807"/>
    <w:uiPriority w:val="99"/>
    <w:qFormat/>
    <w:pPr>
      <w:spacing w:after="0" w:line="240" w:lineRule="auto"/>
    </w:pPr>
    <w:tblPr/>
  </w:style>
  <w:style w:type="table" w:styleId="941" w:customStyle="1">
    <w:name w:val="List Table 1 Light - Accent 6"/>
    <w:basedOn w:val="807"/>
    <w:uiPriority w:val="99"/>
    <w:qFormat/>
    <w:pPr>
      <w:spacing w:after="0" w:line="240" w:lineRule="auto"/>
    </w:pPr>
    <w:tblPr/>
  </w:style>
  <w:style w:type="table" w:styleId="942" w:customStyle="1">
    <w:name w:val="List Table 2"/>
    <w:basedOn w:val="807"/>
    <w:uiPriority w:val="99"/>
    <w:qFormat/>
    <w:pPr>
      <w:spacing w:after="0" w:line="240" w:lineRule="auto"/>
    </w:pPr>
    <w:tblPr/>
  </w:style>
  <w:style w:type="table" w:styleId="943" w:customStyle="1">
    <w:name w:val="List Table 2 - Accent 1"/>
    <w:basedOn w:val="807"/>
    <w:uiPriority w:val="99"/>
    <w:qFormat/>
    <w:pPr>
      <w:spacing w:after="0" w:line="240" w:lineRule="auto"/>
    </w:pPr>
    <w:tblPr/>
  </w:style>
  <w:style w:type="table" w:styleId="944" w:customStyle="1">
    <w:name w:val="List Table 2 - Accent 2"/>
    <w:basedOn w:val="807"/>
    <w:uiPriority w:val="99"/>
    <w:qFormat/>
    <w:pPr>
      <w:spacing w:after="0" w:line="240" w:lineRule="auto"/>
    </w:pPr>
    <w:tblPr/>
  </w:style>
  <w:style w:type="table" w:styleId="945" w:customStyle="1">
    <w:name w:val="List Table 2 - Accent 3"/>
    <w:basedOn w:val="807"/>
    <w:uiPriority w:val="99"/>
    <w:qFormat/>
    <w:pPr>
      <w:spacing w:after="0" w:line="240" w:lineRule="auto"/>
    </w:pPr>
    <w:tblPr/>
  </w:style>
  <w:style w:type="table" w:styleId="946" w:customStyle="1">
    <w:name w:val="List Table 2 - Accent 4"/>
    <w:basedOn w:val="807"/>
    <w:uiPriority w:val="99"/>
    <w:qFormat/>
    <w:pPr>
      <w:spacing w:after="0" w:line="240" w:lineRule="auto"/>
    </w:pPr>
    <w:tblPr/>
  </w:style>
  <w:style w:type="table" w:styleId="947" w:customStyle="1">
    <w:name w:val="List Table 2 - Accent 5"/>
    <w:basedOn w:val="807"/>
    <w:uiPriority w:val="99"/>
    <w:qFormat/>
    <w:pPr>
      <w:spacing w:after="0" w:line="240" w:lineRule="auto"/>
    </w:pPr>
    <w:tblPr/>
  </w:style>
  <w:style w:type="table" w:styleId="948" w:customStyle="1">
    <w:name w:val="List Table 2 - Accent 6"/>
    <w:basedOn w:val="807"/>
    <w:uiPriority w:val="99"/>
    <w:qFormat/>
    <w:pPr>
      <w:spacing w:after="0" w:line="240" w:lineRule="auto"/>
    </w:pPr>
    <w:tblPr/>
  </w:style>
  <w:style w:type="table" w:styleId="949" w:customStyle="1">
    <w:name w:val="List Table 3"/>
    <w:basedOn w:val="807"/>
    <w:uiPriority w:val="99"/>
    <w:qFormat/>
    <w:pPr>
      <w:spacing w:after="0" w:line="240" w:lineRule="auto"/>
    </w:pPr>
    <w:tblPr/>
  </w:style>
  <w:style w:type="table" w:styleId="950" w:customStyle="1">
    <w:name w:val="List Table 3 - Accent 1"/>
    <w:basedOn w:val="807"/>
    <w:uiPriority w:val="99"/>
    <w:qFormat/>
    <w:pPr>
      <w:spacing w:after="0" w:line="240" w:lineRule="auto"/>
    </w:pPr>
    <w:tblPr/>
  </w:style>
  <w:style w:type="table" w:styleId="951" w:customStyle="1">
    <w:name w:val="List Table 3 - Accent 2"/>
    <w:basedOn w:val="807"/>
    <w:uiPriority w:val="99"/>
    <w:qFormat/>
    <w:pPr>
      <w:spacing w:after="0" w:line="240" w:lineRule="auto"/>
    </w:pPr>
    <w:tblPr/>
  </w:style>
  <w:style w:type="table" w:styleId="952" w:customStyle="1">
    <w:name w:val="List Table 3 - Accent 3"/>
    <w:basedOn w:val="807"/>
    <w:uiPriority w:val="99"/>
    <w:qFormat/>
    <w:pPr>
      <w:spacing w:after="0" w:line="240" w:lineRule="auto"/>
    </w:pPr>
    <w:tblPr/>
  </w:style>
  <w:style w:type="table" w:styleId="953" w:customStyle="1">
    <w:name w:val="List Table 3 - Accent 4"/>
    <w:basedOn w:val="807"/>
    <w:uiPriority w:val="99"/>
    <w:qFormat/>
    <w:pPr>
      <w:spacing w:after="0" w:line="240" w:lineRule="auto"/>
    </w:pPr>
    <w:tblPr/>
  </w:style>
  <w:style w:type="table" w:styleId="954" w:customStyle="1">
    <w:name w:val="List Table 3 - Accent 5"/>
    <w:basedOn w:val="807"/>
    <w:uiPriority w:val="99"/>
    <w:qFormat/>
    <w:pPr>
      <w:spacing w:after="0" w:line="240" w:lineRule="auto"/>
    </w:pPr>
    <w:tblPr/>
  </w:style>
  <w:style w:type="table" w:styleId="955" w:customStyle="1">
    <w:name w:val="List Table 3 - Accent 6"/>
    <w:basedOn w:val="807"/>
    <w:uiPriority w:val="99"/>
    <w:qFormat/>
    <w:pPr>
      <w:spacing w:after="0" w:line="240" w:lineRule="auto"/>
    </w:pPr>
    <w:tblPr/>
  </w:style>
  <w:style w:type="table" w:styleId="956" w:customStyle="1">
    <w:name w:val="List Table 4"/>
    <w:basedOn w:val="807"/>
    <w:uiPriority w:val="99"/>
    <w:qFormat/>
    <w:pPr>
      <w:spacing w:after="0" w:line="240" w:lineRule="auto"/>
    </w:pPr>
    <w:tblPr/>
  </w:style>
  <w:style w:type="table" w:styleId="957" w:customStyle="1">
    <w:name w:val="List Table 4 - Accent 1"/>
    <w:basedOn w:val="807"/>
    <w:uiPriority w:val="99"/>
    <w:qFormat/>
    <w:pPr>
      <w:spacing w:after="0" w:line="240" w:lineRule="auto"/>
    </w:pPr>
    <w:tblPr/>
  </w:style>
  <w:style w:type="table" w:styleId="958" w:customStyle="1">
    <w:name w:val="List Table 4 - Accent 2"/>
    <w:basedOn w:val="807"/>
    <w:uiPriority w:val="99"/>
    <w:qFormat/>
    <w:pPr>
      <w:spacing w:after="0" w:line="240" w:lineRule="auto"/>
    </w:pPr>
    <w:tblPr/>
  </w:style>
  <w:style w:type="table" w:styleId="959" w:customStyle="1">
    <w:name w:val="List Table 4 - Accent 3"/>
    <w:basedOn w:val="807"/>
    <w:uiPriority w:val="99"/>
    <w:qFormat/>
    <w:pPr>
      <w:spacing w:after="0" w:line="240" w:lineRule="auto"/>
    </w:pPr>
    <w:tblPr/>
  </w:style>
  <w:style w:type="table" w:styleId="960" w:customStyle="1">
    <w:name w:val="List Table 4 - Accent 4"/>
    <w:basedOn w:val="807"/>
    <w:uiPriority w:val="99"/>
    <w:qFormat/>
    <w:pPr>
      <w:spacing w:after="0" w:line="240" w:lineRule="auto"/>
    </w:pPr>
    <w:tblPr/>
  </w:style>
  <w:style w:type="table" w:styleId="961" w:customStyle="1">
    <w:name w:val="List Table 4 - Accent 5"/>
    <w:basedOn w:val="807"/>
    <w:uiPriority w:val="99"/>
    <w:qFormat/>
    <w:pPr>
      <w:spacing w:after="0" w:line="240" w:lineRule="auto"/>
    </w:pPr>
    <w:tblPr/>
  </w:style>
  <w:style w:type="table" w:styleId="962" w:customStyle="1">
    <w:name w:val="List Table 4 - Accent 6"/>
    <w:basedOn w:val="807"/>
    <w:uiPriority w:val="99"/>
    <w:qFormat/>
    <w:pPr>
      <w:spacing w:after="0" w:line="240" w:lineRule="auto"/>
    </w:pPr>
    <w:tblPr/>
  </w:style>
  <w:style w:type="table" w:styleId="963" w:customStyle="1">
    <w:name w:val="List Table 5 Dark"/>
    <w:basedOn w:val="807"/>
    <w:uiPriority w:val="99"/>
    <w:qFormat/>
    <w:pPr>
      <w:spacing w:after="0" w:line="240" w:lineRule="auto"/>
    </w:pPr>
    <w:tblPr/>
  </w:style>
  <w:style w:type="table" w:styleId="964" w:customStyle="1">
    <w:name w:val="List Table 5 Dark - Accent 1"/>
    <w:basedOn w:val="807"/>
    <w:uiPriority w:val="99"/>
    <w:qFormat/>
    <w:pPr>
      <w:spacing w:after="0" w:line="240" w:lineRule="auto"/>
    </w:pPr>
    <w:tblPr/>
  </w:style>
  <w:style w:type="table" w:styleId="965" w:customStyle="1">
    <w:name w:val="List Table 5 Dark - Accent 2"/>
    <w:basedOn w:val="807"/>
    <w:uiPriority w:val="99"/>
    <w:qFormat/>
    <w:pPr>
      <w:spacing w:after="0" w:line="240" w:lineRule="auto"/>
    </w:pPr>
    <w:tblPr/>
  </w:style>
  <w:style w:type="table" w:styleId="966" w:customStyle="1">
    <w:name w:val="List Table 5 Dark - Accent 3"/>
    <w:basedOn w:val="807"/>
    <w:uiPriority w:val="99"/>
    <w:qFormat/>
    <w:pPr>
      <w:spacing w:after="0" w:line="240" w:lineRule="auto"/>
    </w:pPr>
    <w:tblPr/>
  </w:style>
  <w:style w:type="table" w:styleId="967" w:customStyle="1">
    <w:name w:val="List Table 5 Dark - Accent 4"/>
    <w:basedOn w:val="807"/>
    <w:uiPriority w:val="99"/>
    <w:qFormat/>
    <w:pPr>
      <w:spacing w:after="0" w:line="240" w:lineRule="auto"/>
    </w:pPr>
    <w:tblPr/>
  </w:style>
  <w:style w:type="table" w:styleId="968" w:customStyle="1">
    <w:name w:val="List Table 5 Dark - Accent 5"/>
    <w:basedOn w:val="807"/>
    <w:uiPriority w:val="99"/>
    <w:qFormat/>
    <w:pPr>
      <w:spacing w:after="0" w:line="240" w:lineRule="auto"/>
    </w:pPr>
    <w:tblPr/>
  </w:style>
  <w:style w:type="table" w:styleId="969" w:customStyle="1">
    <w:name w:val="List Table 5 Dark - Accent 6"/>
    <w:basedOn w:val="807"/>
    <w:uiPriority w:val="99"/>
    <w:qFormat/>
    <w:pPr>
      <w:spacing w:after="0" w:line="240" w:lineRule="auto"/>
    </w:pPr>
    <w:tblPr/>
  </w:style>
  <w:style w:type="table" w:styleId="970" w:customStyle="1">
    <w:name w:val="List Table 6 Colorful"/>
    <w:basedOn w:val="807"/>
    <w:uiPriority w:val="99"/>
    <w:qFormat/>
    <w:pPr>
      <w:spacing w:after="0" w:line="240" w:lineRule="auto"/>
    </w:pPr>
    <w:tblPr/>
  </w:style>
  <w:style w:type="table" w:styleId="971" w:customStyle="1">
    <w:name w:val="List Table 6 Colorful - Accent 1"/>
    <w:basedOn w:val="807"/>
    <w:uiPriority w:val="99"/>
    <w:qFormat/>
    <w:pPr>
      <w:spacing w:after="0" w:line="240" w:lineRule="auto"/>
    </w:pPr>
    <w:tblPr/>
  </w:style>
  <w:style w:type="table" w:styleId="972" w:customStyle="1">
    <w:name w:val="List Table 6 Colorful - Accent 2"/>
    <w:basedOn w:val="807"/>
    <w:uiPriority w:val="99"/>
    <w:qFormat/>
    <w:pPr>
      <w:spacing w:after="0" w:line="240" w:lineRule="auto"/>
    </w:pPr>
    <w:tblPr/>
  </w:style>
  <w:style w:type="table" w:styleId="973" w:customStyle="1">
    <w:name w:val="List Table 6 Colorful - Accent 3"/>
    <w:basedOn w:val="807"/>
    <w:uiPriority w:val="99"/>
    <w:qFormat/>
    <w:pPr>
      <w:spacing w:after="0" w:line="240" w:lineRule="auto"/>
    </w:pPr>
    <w:tblPr/>
  </w:style>
  <w:style w:type="table" w:styleId="974" w:customStyle="1">
    <w:name w:val="List Table 6 Colorful - Accent 4"/>
    <w:basedOn w:val="807"/>
    <w:uiPriority w:val="99"/>
    <w:qFormat/>
    <w:pPr>
      <w:spacing w:after="0" w:line="240" w:lineRule="auto"/>
    </w:pPr>
    <w:tblPr/>
  </w:style>
  <w:style w:type="table" w:styleId="975" w:customStyle="1">
    <w:name w:val="List Table 6 Colorful - Accent 5"/>
    <w:basedOn w:val="807"/>
    <w:uiPriority w:val="99"/>
    <w:qFormat/>
    <w:pPr>
      <w:spacing w:after="0" w:line="240" w:lineRule="auto"/>
    </w:pPr>
    <w:tblPr/>
  </w:style>
  <w:style w:type="table" w:styleId="976" w:customStyle="1">
    <w:name w:val="List Table 6 Colorful - Accent 6"/>
    <w:basedOn w:val="807"/>
    <w:uiPriority w:val="99"/>
    <w:qFormat/>
    <w:pPr>
      <w:spacing w:after="0" w:line="240" w:lineRule="auto"/>
    </w:pPr>
    <w:tblPr/>
  </w:style>
  <w:style w:type="table" w:styleId="977" w:customStyle="1">
    <w:name w:val="List Table 7 Colorful"/>
    <w:basedOn w:val="807"/>
    <w:uiPriority w:val="99"/>
    <w:qFormat/>
    <w:pPr>
      <w:spacing w:after="0" w:line="240" w:lineRule="auto"/>
    </w:pPr>
    <w:tblPr/>
  </w:style>
  <w:style w:type="table" w:styleId="978" w:customStyle="1">
    <w:name w:val="List Table 7 Colorful - Accent 1"/>
    <w:basedOn w:val="807"/>
    <w:uiPriority w:val="99"/>
    <w:qFormat/>
    <w:pPr>
      <w:spacing w:after="0" w:line="240" w:lineRule="auto"/>
    </w:pPr>
    <w:tblPr/>
  </w:style>
  <w:style w:type="table" w:styleId="979" w:customStyle="1">
    <w:name w:val="List Table 7 Colorful - Accent 2"/>
    <w:basedOn w:val="807"/>
    <w:uiPriority w:val="99"/>
    <w:qFormat/>
    <w:pPr>
      <w:spacing w:after="0" w:line="240" w:lineRule="auto"/>
    </w:pPr>
    <w:tblPr/>
  </w:style>
  <w:style w:type="table" w:styleId="980" w:customStyle="1">
    <w:name w:val="List Table 7 Colorful - Accent 3"/>
    <w:basedOn w:val="807"/>
    <w:uiPriority w:val="99"/>
    <w:qFormat/>
    <w:pPr>
      <w:spacing w:after="0" w:line="240" w:lineRule="auto"/>
    </w:pPr>
    <w:tblPr/>
  </w:style>
  <w:style w:type="table" w:styleId="981" w:customStyle="1">
    <w:name w:val="List Table 7 Colorful - Accent 4"/>
    <w:basedOn w:val="807"/>
    <w:uiPriority w:val="99"/>
    <w:qFormat/>
    <w:pPr>
      <w:spacing w:after="0" w:line="240" w:lineRule="auto"/>
    </w:pPr>
    <w:tblPr/>
  </w:style>
  <w:style w:type="table" w:styleId="982" w:customStyle="1">
    <w:name w:val="List Table 7 Colorful - Accent 5"/>
    <w:basedOn w:val="807"/>
    <w:uiPriority w:val="99"/>
    <w:qFormat/>
    <w:pPr>
      <w:spacing w:after="0" w:line="240" w:lineRule="auto"/>
    </w:pPr>
    <w:tblPr/>
  </w:style>
  <w:style w:type="table" w:styleId="983" w:customStyle="1">
    <w:name w:val="List Table 7 Colorful - Accent 6"/>
    <w:basedOn w:val="807"/>
    <w:uiPriority w:val="99"/>
    <w:qFormat/>
    <w:pPr>
      <w:spacing w:after="0" w:line="240" w:lineRule="auto"/>
    </w:pPr>
    <w:tblPr/>
  </w:style>
  <w:style w:type="table" w:styleId="984" w:customStyle="1">
    <w:name w:val="Lined - Accent"/>
    <w:basedOn w:val="807"/>
    <w:uiPriority w:val="99"/>
    <w:qFormat/>
    <w:pPr>
      <w:spacing w:after="0" w:line="240" w:lineRule="auto"/>
    </w:pPr>
    <w:rPr>
      <w:color w:val="404040"/>
    </w:rPr>
    <w:tblPr/>
  </w:style>
  <w:style w:type="table" w:styleId="985" w:customStyle="1">
    <w:name w:val="Lined - Accent 1"/>
    <w:basedOn w:val="807"/>
    <w:uiPriority w:val="99"/>
    <w:qFormat/>
    <w:pPr>
      <w:spacing w:after="0" w:line="240" w:lineRule="auto"/>
    </w:pPr>
    <w:rPr>
      <w:color w:val="404040"/>
    </w:rPr>
    <w:tblPr/>
  </w:style>
  <w:style w:type="table" w:styleId="986" w:customStyle="1">
    <w:name w:val="Lined - Accent 2"/>
    <w:basedOn w:val="807"/>
    <w:uiPriority w:val="99"/>
    <w:qFormat/>
    <w:pPr>
      <w:spacing w:after="0" w:line="240" w:lineRule="auto"/>
    </w:pPr>
    <w:rPr>
      <w:color w:val="404040"/>
    </w:rPr>
    <w:tblPr/>
  </w:style>
  <w:style w:type="table" w:styleId="987" w:customStyle="1">
    <w:name w:val="Lined - Accent 3"/>
    <w:basedOn w:val="807"/>
    <w:uiPriority w:val="99"/>
    <w:qFormat/>
    <w:pPr>
      <w:spacing w:after="0" w:line="240" w:lineRule="auto"/>
    </w:pPr>
    <w:rPr>
      <w:color w:val="404040"/>
    </w:rPr>
    <w:tblPr/>
  </w:style>
  <w:style w:type="table" w:styleId="988" w:customStyle="1">
    <w:name w:val="Lined - Accent 4"/>
    <w:basedOn w:val="807"/>
    <w:uiPriority w:val="99"/>
    <w:qFormat/>
    <w:pPr>
      <w:spacing w:after="0" w:line="240" w:lineRule="auto"/>
    </w:pPr>
    <w:rPr>
      <w:color w:val="404040"/>
    </w:rPr>
    <w:tblPr/>
  </w:style>
  <w:style w:type="table" w:styleId="989" w:customStyle="1">
    <w:name w:val="Lined - Accent 5"/>
    <w:basedOn w:val="807"/>
    <w:uiPriority w:val="99"/>
    <w:qFormat/>
    <w:pPr>
      <w:spacing w:after="0" w:line="240" w:lineRule="auto"/>
    </w:pPr>
    <w:rPr>
      <w:color w:val="404040"/>
    </w:rPr>
    <w:tblPr/>
  </w:style>
  <w:style w:type="table" w:styleId="990" w:customStyle="1">
    <w:name w:val="Lined - Accent 6"/>
    <w:basedOn w:val="807"/>
    <w:uiPriority w:val="99"/>
    <w:qFormat/>
    <w:pPr>
      <w:spacing w:after="0" w:line="240" w:lineRule="auto"/>
    </w:pPr>
    <w:rPr>
      <w:color w:val="404040"/>
    </w:rPr>
    <w:tblPr/>
  </w:style>
  <w:style w:type="table" w:styleId="991" w:customStyle="1">
    <w:name w:val="Bordered &amp; Lined - Accent"/>
    <w:basedOn w:val="807"/>
    <w:uiPriority w:val="99"/>
    <w:qFormat/>
    <w:pPr>
      <w:spacing w:after="0" w:line="240" w:lineRule="auto"/>
    </w:pPr>
    <w:rPr>
      <w:color w:val="404040"/>
    </w:rPr>
    <w:tblPr/>
  </w:style>
  <w:style w:type="table" w:styleId="992" w:customStyle="1">
    <w:name w:val="Bordered &amp; Lined - Accent 1"/>
    <w:basedOn w:val="807"/>
    <w:uiPriority w:val="99"/>
    <w:qFormat/>
    <w:pPr>
      <w:spacing w:after="0" w:line="240" w:lineRule="auto"/>
    </w:pPr>
    <w:rPr>
      <w:color w:val="404040"/>
    </w:rPr>
    <w:tblPr/>
  </w:style>
  <w:style w:type="table" w:styleId="993" w:customStyle="1">
    <w:name w:val="Bordered &amp; Lined - Accent 2"/>
    <w:basedOn w:val="807"/>
    <w:uiPriority w:val="99"/>
    <w:qFormat/>
    <w:pPr>
      <w:spacing w:after="0" w:line="240" w:lineRule="auto"/>
    </w:pPr>
    <w:rPr>
      <w:color w:val="404040"/>
    </w:rPr>
    <w:tblPr/>
  </w:style>
  <w:style w:type="table" w:styleId="994" w:customStyle="1">
    <w:name w:val="Bordered &amp; Lined - Accent 3"/>
    <w:basedOn w:val="807"/>
    <w:uiPriority w:val="99"/>
    <w:qFormat/>
    <w:pPr>
      <w:spacing w:after="0" w:line="240" w:lineRule="auto"/>
    </w:pPr>
    <w:rPr>
      <w:color w:val="404040"/>
    </w:rPr>
    <w:tblPr/>
  </w:style>
  <w:style w:type="table" w:styleId="995" w:customStyle="1">
    <w:name w:val="Bordered &amp; Lined - Accent 4"/>
    <w:basedOn w:val="807"/>
    <w:uiPriority w:val="99"/>
    <w:qFormat/>
    <w:pPr>
      <w:spacing w:after="0" w:line="240" w:lineRule="auto"/>
    </w:pPr>
    <w:rPr>
      <w:color w:val="404040"/>
    </w:rPr>
    <w:tblPr/>
  </w:style>
  <w:style w:type="table" w:styleId="996" w:customStyle="1">
    <w:name w:val="Bordered &amp; Lined - Accent 5"/>
    <w:basedOn w:val="807"/>
    <w:uiPriority w:val="99"/>
    <w:qFormat/>
    <w:pPr>
      <w:spacing w:after="0" w:line="240" w:lineRule="auto"/>
    </w:pPr>
    <w:rPr>
      <w:color w:val="404040"/>
    </w:rPr>
    <w:tblPr/>
  </w:style>
  <w:style w:type="table" w:styleId="997" w:customStyle="1">
    <w:name w:val="Bordered &amp; Lined - Accent 6"/>
    <w:basedOn w:val="807"/>
    <w:uiPriority w:val="99"/>
    <w:qFormat/>
    <w:pPr>
      <w:spacing w:after="0" w:line="240" w:lineRule="auto"/>
    </w:pPr>
    <w:rPr>
      <w:color w:val="404040"/>
    </w:rPr>
    <w:tblPr/>
  </w:style>
  <w:style w:type="table" w:styleId="998" w:customStyle="1">
    <w:name w:val="Bordered"/>
    <w:basedOn w:val="807"/>
    <w:uiPriority w:val="99"/>
    <w:qFormat/>
    <w:pPr>
      <w:spacing w:after="0" w:line="240" w:lineRule="auto"/>
    </w:pPr>
    <w:tblPr/>
  </w:style>
  <w:style w:type="table" w:styleId="999" w:customStyle="1">
    <w:name w:val="Bordered - Accent 1"/>
    <w:basedOn w:val="807"/>
    <w:uiPriority w:val="99"/>
    <w:qFormat/>
    <w:pPr>
      <w:spacing w:after="0" w:line="240" w:lineRule="auto"/>
    </w:pPr>
    <w:tblPr/>
  </w:style>
  <w:style w:type="table" w:styleId="1000" w:customStyle="1">
    <w:name w:val="Bordered - Accent 2"/>
    <w:basedOn w:val="807"/>
    <w:uiPriority w:val="99"/>
    <w:qFormat/>
    <w:pPr>
      <w:spacing w:after="0" w:line="240" w:lineRule="auto"/>
    </w:pPr>
    <w:tblPr/>
  </w:style>
  <w:style w:type="table" w:styleId="1001" w:customStyle="1">
    <w:name w:val="Bordered - Accent 3"/>
    <w:basedOn w:val="807"/>
    <w:uiPriority w:val="99"/>
    <w:qFormat/>
    <w:pPr>
      <w:spacing w:after="0" w:line="240" w:lineRule="auto"/>
    </w:pPr>
    <w:tblPr/>
  </w:style>
  <w:style w:type="table" w:styleId="1002" w:customStyle="1">
    <w:name w:val="Bordered - Accent 4"/>
    <w:basedOn w:val="807"/>
    <w:uiPriority w:val="99"/>
    <w:qFormat/>
    <w:pPr>
      <w:spacing w:after="0" w:line="240" w:lineRule="auto"/>
    </w:pPr>
    <w:tblPr/>
  </w:style>
  <w:style w:type="table" w:styleId="1003" w:customStyle="1">
    <w:name w:val="Bordered - Accent 5"/>
    <w:basedOn w:val="807"/>
    <w:uiPriority w:val="99"/>
    <w:qFormat/>
    <w:pPr>
      <w:spacing w:after="0" w:line="240" w:lineRule="auto"/>
    </w:pPr>
    <w:tblPr/>
  </w:style>
  <w:style w:type="table" w:styleId="1004" w:customStyle="1">
    <w:name w:val="Bordered - Accent 6"/>
    <w:basedOn w:val="807"/>
    <w:uiPriority w:val="99"/>
    <w:qFormat/>
    <w:pPr>
      <w:spacing w:after="0" w:line="240" w:lineRule="auto"/>
    </w:pPr>
    <w:tblPr/>
  </w:style>
  <w:style w:type="paragraph" w:styleId="1005" w:customStyle="1">
    <w:name w:val="TOC Heading"/>
    <w:uiPriority w:val="39"/>
    <w:unhideWhenUsed/>
    <w:qFormat/>
    <w:rPr>
      <w:rFonts w:hint="default" w:ascii="Times New Roman" w:hAnsi="Times New Roman" w:eastAsia="宋体" w:cs="Times New Roman"/>
    </w:rPr>
  </w:style>
  <w:style w:type="character" w:styleId="1006" w:customStyle="1">
    <w:name w:val="标题 1 字符"/>
    <w:link w:val="768"/>
    <w:uiPriority w:val="0"/>
    <w:qFormat/>
    <w:rPr>
      <w:rFonts w:ascii="Times New Roman" w:hAnsi="Times New Roman" w:eastAsia="宋体"/>
      <w:b/>
      <w:bCs/>
      <w:sz w:val="32"/>
      <w:szCs w:val="44"/>
      <w:lang w:val="en-US" w:eastAsia="zh-CN" w:bidi="ar-SA"/>
    </w:rPr>
  </w:style>
  <w:style w:type="character" w:styleId="1007" w:customStyle="1">
    <w:name w:val="标题 2 字符"/>
    <w:link w:val="769"/>
    <w:uiPriority w:val="0"/>
    <w:qFormat/>
    <w:rPr>
      <w:rFonts w:ascii="Cambria" w:hAnsi="Cambria" w:eastAsia="宋体"/>
      <w:b/>
      <w:sz w:val="32"/>
      <w:szCs w:val="24"/>
      <w:lang w:val="en-US" w:eastAsia="zh-CN" w:bidi="ar-SA"/>
    </w:rPr>
  </w:style>
  <w:style w:type="character" w:styleId="1008" w:customStyle="1">
    <w:name w:val="标题 3 字符"/>
    <w:link w:val="770"/>
    <w:uiPriority w:val="0"/>
    <w:semiHidden/>
    <w:qFormat/>
    <w:rPr>
      <w:b/>
      <w:bCs/>
      <w:sz w:val="32"/>
      <w:szCs w:val="32"/>
    </w:rPr>
  </w:style>
  <w:style w:type="character" w:styleId="1009" w:customStyle="1">
    <w:name w:val="标题 4 字符"/>
    <w:link w:val="771"/>
    <w:uiPriority w:val="0"/>
    <w:qFormat/>
    <w:rPr>
      <w:rFonts w:eastAsia="宋体"/>
      <w:b/>
      <w:bCs/>
      <w:sz w:val="28"/>
      <w:szCs w:val="28"/>
      <w:lang w:val="en-US" w:eastAsia="zh-CN" w:bidi="ar-SA"/>
    </w:rPr>
  </w:style>
  <w:style w:type="character" w:styleId="1010" w:customStyle="1">
    <w:name w:val="标题 5 字符"/>
    <w:link w:val="772"/>
    <w:uiPriority w:val="0"/>
    <w:qFormat/>
    <w:rPr>
      <w:rFonts w:eastAsia="宋体"/>
      <w:b/>
      <w:bCs/>
      <w:i/>
      <w:iCs/>
      <w:sz w:val="26"/>
      <w:szCs w:val="26"/>
      <w:lang w:val="en-US" w:eastAsia="zh-CN" w:bidi="ar-SA"/>
    </w:rPr>
  </w:style>
  <w:style w:type="paragraph" w:styleId="1011" w:customStyle="1">
    <w:name w:val="Footer1"/>
    <w:basedOn w:val="767"/>
    <w:link w:val="1012"/>
    <w:uiPriority w:val="99"/>
    <w:qFormat/>
    <w:pPr>
      <w:jc w:val="left"/>
      <w:tabs>
        <w:tab w:val="center" w:pos="4153" w:leader="none"/>
        <w:tab w:val="right" w:pos="8306" w:leader="none"/>
      </w:tabs>
    </w:pPr>
    <w:rPr>
      <w:sz w:val="18"/>
      <w:szCs w:val="18"/>
    </w:rPr>
  </w:style>
  <w:style w:type="character" w:styleId="1012" w:customStyle="1">
    <w:name w:val="页脚 字符"/>
    <w:link w:val="1011"/>
    <w:uiPriority w:val="99"/>
    <w:qFormat/>
    <w:rPr>
      <w:rFonts w:eastAsia="宋体"/>
      <w:sz w:val="18"/>
      <w:szCs w:val="18"/>
      <w:lang w:val="en-US" w:eastAsia="zh-CN" w:bidi="ar-SA"/>
    </w:rPr>
  </w:style>
  <w:style w:type="paragraph" w:styleId="1013" w:customStyle="1">
    <w:name w:val="Header1"/>
    <w:basedOn w:val="767"/>
    <w:link w:val="1014"/>
    <w:uiPriority w:val="99"/>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字符"/>
    <w:link w:val="1013"/>
    <w:uiPriority w:val="99"/>
    <w:qFormat/>
    <w:rPr>
      <w:rFonts w:eastAsia="宋体"/>
      <w:sz w:val="18"/>
      <w:szCs w:val="18"/>
      <w:lang w:val="en-US" w:eastAsia="zh-CN" w:bidi="ar-SA"/>
    </w:rPr>
  </w:style>
  <w:style w:type="paragraph" w:styleId="1015" w:customStyle="1">
    <w:name w:val="首行缩进"/>
    <w:basedOn w:val="767"/>
    <w:uiPriority w:val="0"/>
    <w:qFormat/>
    <w:pPr>
      <w:ind w:firstLine="480"/>
    </w:pPr>
    <w:rPr>
      <w:szCs w:val="20"/>
      <w:lang w:val="zh-CN"/>
    </w:rPr>
  </w:style>
  <w:style w:type="paragraph" w:styleId="1016" w:customStyle="1">
    <w:name w:val="正文1"/>
    <w:next w:val="767"/>
    <w:uiPriority w:val="0"/>
    <w:qFormat/>
    <w:pPr>
      <w:ind w:firstLine="480"/>
      <w:jc w:val="both"/>
      <w:widowControl w:val="off"/>
    </w:pPr>
    <w:rPr>
      <w:rFonts w:hint="default" w:ascii="宋体" w:hAnsi="宋体" w:eastAsia="宋体" w:cs="Times New Roman"/>
      <w:sz w:val="24"/>
      <w:szCs w:val="24"/>
      <w:lang w:eastAsia="zh-CN"/>
    </w:rPr>
  </w:style>
  <w:style w:type="paragraph" w:styleId="1017" w:customStyle="1">
    <w:name w:val="Default"/>
    <w:uiPriority w:val="0"/>
    <w:qFormat/>
    <w:pPr>
      <w:widowControl w:val="off"/>
    </w:pPr>
    <w:rPr>
      <w:rFonts w:hint="default" w:ascii="仿宋v.萀" w:hAnsi="Times New Roman" w:eastAsia="仿宋v.萀" w:cs="仿宋v.萀"/>
      <w:color w:val="000000"/>
      <w:sz w:val="24"/>
      <w:szCs w:val="24"/>
      <w:lang w:eastAsia="zh-CN"/>
    </w:rPr>
  </w:style>
  <w:style w:type="paragraph" w:styleId="1018" w:customStyle="1">
    <w:name w:val="xl35"/>
    <w:next w:val="767"/>
    <w:uiPriority w:val="0"/>
    <w:qFormat/>
    <w:pPr>
      <w:spacing w:before="100" w:beforeAutospacing="1" w:after="100" w:afterAutospacing="1"/>
      <w:pBdr>
        <w:top w:val="single" w:color="000000" w:sz="4" w:space="0"/>
        <w:left w:val="single" w:color="000000" w:sz="4" w:space="0"/>
        <w:bottom w:val="single" w:color="000000" w:sz="8" w:space="0"/>
      </w:pBdr>
    </w:pPr>
    <w:rPr>
      <w:rFonts w:hint="default" w:ascii="宋体" w:hAnsi="宋体" w:eastAsia="宋体" w:cs="Times New Roman"/>
      <w:lang w:eastAsia="zh-CN"/>
    </w:rPr>
  </w:style>
  <w:style w:type="paragraph" w:styleId="1019" w:customStyle="1">
    <w:name w:val="正文_3"/>
    <w:uiPriority w:val="0"/>
    <w:qFormat/>
    <w:pPr>
      <w:jc w:val="both"/>
      <w:widowControl w:val="off"/>
    </w:pPr>
    <w:rPr>
      <w:rFonts w:hint="default" w:ascii="Times New Roman" w:hAnsi="Times New Roman" w:eastAsia="宋体" w:cs="Times New Roman"/>
      <w:sz w:val="21"/>
      <w:szCs w:val="22"/>
      <w:lang w:eastAsia="zh-CN"/>
    </w:rPr>
  </w:style>
  <w:style w:type="paragraph" w:styleId="1020" w:customStyle="1">
    <w:name w:val="Char Char Char Char Char Char Char"/>
    <w:basedOn w:val="767"/>
    <w:uiPriority w:val="0"/>
    <w:qFormat/>
  </w:style>
  <w:style w:type="paragraph" w:styleId="1021" w:customStyle="1">
    <w:name w:val="p0"/>
    <w:basedOn w:val="767"/>
    <w:uiPriority w:val="0"/>
    <w:qFormat/>
    <w:pPr>
      <w:jc w:val="left"/>
      <w:widowControl/>
    </w:pPr>
    <w:rPr>
      <w:sz w:val="24"/>
    </w:rPr>
  </w:style>
  <w:style w:type="paragraph" w:styleId="1022" w:customStyle="1">
    <w:name w:val="Char Char Char Char Char Char Char Char Char1 Char Char Char Char"/>
    <w:basedOn w:val="813"/>
    <w:uiPriority w:val="0"/>
    <w:qFormat/>
    <w:rPr>
      <w:rFonts w:eastAsia="楷体_GB2312"/>
      <w:sz w:val="26"/>
      <w:szCs w:val="20"/>
    </w:rPr>
  </w:style>
  <w:style w:type="paragraph" w:styleId="1023" w:customStyle="1">
    <w:name w:val="格式３"/>
    <w:basedOn w:val="767"/>
    <w:uiPriority w:val="0"/>
    <w:qFormat/>
    <w:pPr>
      <w:ind w:left="600" w:hanging="600"/>
      <w:spacing w:line="420" w:lineRule="exact"/>
    </w:pPr>
    <w:rPr>
      <w:rFonts w:ascii="宋体" w:hAnsi="宋体"/>
      <w:color w:val="000000"/>
      <w:sz w:val="24"/>
      <w:szCs w:val="20"/>
    </w:rPr>
  </w:style>
  <w:style w:type="paragraph" w:styleId="1024" w:customStyle="1">
    <w:name w:val="正文2"/>
    <w:uiPriority w:val="0"/>
    <w:qFormat/>
    <w:pPr>
      <w:jc w:val="both"/>
      <w:spacing w:line="312" w:lineRule="atLeast"/>
      <w:widowControl w:val="off"/>
    </w:pPr>
    <w:rPr>
      <w:rFonts w:hint="default" w:ascii="宋体" w:hAnsi="Times New Roman" w:eastAsia="宋体" w:cs="Times New Roman"/>
      <w:sz w:val="34"/>
      <w:szCs w:val="22"/>
      <w:lang w:eastAsia="zh-CN"/>
    </w:rPr>
  </w:style>
  <w:style w:type="paragraph" w:styleId="1025" w:customStyle="1">
    <w:name w:val="Char1 Char Char Char"/>
    <w:basedOn w:val="767"/>
    <w:uiPriority w:val="0"/>
    <w:qFormat/>
    <w:rPr>
      <w:rFonts w:ascii="Tahoma" w:hAnsi="Tahoma"/>
      <w:sz w:val="24"/>
      <w:szCs w:val="20"/>
    </w:rPr>
  </w:style>
  <w:style w:type="paragraph" w:styleId="1026" w:customStyle="1">
    <w:name w:val="Char Char Char Char Char Char Char Char Char Char"/>
    <w:basedOn w:val="767"/>
    <w:uiPriority w:val="0"/>
    <w:qFormat/>
    <w:pPr>
      <w:ind w:left="420" w:hanging="420"/>
      <w:tabs>
        <w:tab w:val="left" w:pos="420" w:leader="none"/>
      </w:tabs>
    </w:pPr>
    <w:rPr>
      <w:sz w:val="24"/>
    </w:rPr>
  </w:style>
  <w:style w:type="paragraph" w:styleId="1027" w:customStyle="1">
    <w:name w:val="Char Char Char Char"/>
    <w:basedOn w:val="813"/>
    <w:uiPriority w:val="0"/>
    <w:qFormat/>
    <w:rPr>
      <w:sz w:val="24"/>
      <w:szCs w:val="20"/>
    </w:rPr>
  </w:style>
  <w:style w:type="paragraph" w:styleId="1028" w:customStyle="1">
    <w:name w:val="纯文本3"/>
    <w:basedOn w:val="767"/>
    <w:uiPriority w:val="0"/>
    <w:qFormat/>
    <w:rPr>
      <w:rFonts w:ascii="宋体" w:hAnsi="Courier New" w:eastAsia="楷体_GB2312"/>
      <w:sz w:val="28"/>
      <w:szCs w:val="20"/>
    </w:rPr>
  </w:style>
  <w:style w:type="paragraph" w:styleId="1029" w:customStyle="1">
    <w:name w:val="正文21"/>
    <w:basedOn w:val="767"/>
    <w:uiPriority w:val="0"/>
    <w:qFormat/>
    <w:pPr>
      <w:ind w:firstLine="200"/>
      <w:jc w:val="left"/>
      <w:spacing w:after="160"/>
      <w:widowControl/>
    </w:pPr>
    <w:rPr>
      <w:rFonts w:ascii="Verdana" w:hAnsi="Verdana" w:eastAsia="黑体"/>
      <w:szCs w:val="20"/>
      <w:lang w:eastAsia="en-US"/>
    </w:rPr>
  </w:style>
  <w:style w:type="paragraph" w:styleId="1030" w:customStyle="1">
    <w:name w:val="+标题2"/>
    <w:basedOn w:val="769"/>
    <w:link w:val="1031"/>
    <w:uiPriority w:val="0"/>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1031" w:customStyle="1">
    <w:name w:val="+标题2 Char Char"/>
    <w:link w:val="1030"/>
    <w:uiPriority w:val="0"/>
    <w:qFormat/>
    <w:rPr>
      <w:rFonts w:eastAsia="宋体"/>
      <w:b/>
      <w:sz w:val="24"/>
      <w:lang w:val="en-US" w:eastAsia="zh-CN" w:bidi="ar-SA"/>
    </w:rPr>
  </w:style>
  <w:style w:type="paragraph" w:styleId="1032" w:customStyle="1">
    <w:name w:val="财政-标题三"/>
    <w:basedOn w:val="767"/>
    <w:uiPriority w:val="0"/>
    <w:qFormat/>
    <w:pPr>
      <w:numPr>
        <w:ilvl w:val="2"/>
        <w:numId w:val="3"/>
      </w:numPr>
      <w:outlineLvl w:val="2"/>
    </w:pPr>
    <w:rPr>
      <w:b/>
      <w:sz w:val="32"/>
      <w:szCs w:val="21"/>
    </w:rPr>
  </w:style>
  <w:style w:type="paragraph" w:styleId="1033">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1034" w:customStyle="1">
    <w:name w:val="Char Char Char"/>
    <w:basedOn w:val="813"/>
    <w:uiPriority w:val="0"/>
    <w:qFormat/>
    <w:rPr>
      <w:rFonts w:ascii="Tahoma" w:hAnsi="Tahoma"/>
      <w:sz w:val="24"/>
    </w:rPr>
  </w:style>
  <w:style w:type="paragraph" w:styleId="1035" w:customStyle="1">
    <w:name w:val="+正文"/>
    <w:basedOn w:val="767"/>
    <w:link w:val="1036"/>
    <w:uiPriority w:val="0"/>
    <w:qFormat/>
    <w:pPr>
      <w:ind w:firstLine="200"/>
    </w:pPr>
    <w:rPr>
      <w:sz w:val="24"/>
    </w:rPr>
  </w:style>
  <w:style w:type="character" w:styleId="1036" w:customStyle="1">
    <w:name w:val="+正文 Char3"/>
    <w:link w:val="1035"/>
    <w:uiPriority w:val="0"/>
    <w:qFormat/>
    <w:rPr>
      <w:sz w:val="24"/>
      <w:szCs w:val="24"/>
    </w:rPr>
  </w:style>
  <w:style w:type="paragraph" w:styleId="1037" w:customStyle="1">
    <w:name w:val="图名"/>
    <w:basedOn w:val="767"/>
    <w:uiPriority w:val="0"/>
    <w:qFormat/>
    <w:pPr>
      <w:jc w:val="center"/>
    </w:pPr>
    <w:rPr>
      <w:rFonts w:ascii="宋体" w:hAnsi="宋体"/>
      <w:b/>
      <w:szCs w:val="22"/>
    </w:rPr>
  </w:style>
  <w:style w:type="paragraph" w:styleId="1038" w:customStyle="1">
    <w:name w:val="图片"/>
    <w:basedOn w:val="767"/>
    <w:uiPriority w:val="0"/>
    <w:qFormat/>
    <w:pPr>
      <w:jc w:val="center"/>
    </w:pPr>
    <w:rPr>
      <w:b/>
      <w:szCs w:val="22"/>
    </w:rPr>
  </w:style>
  <w:style w:type="paragraph" w:styleId="1039" w:customStyle="1">
    <w:name w:val="表名"/>
    <w:basedOn w:val="1040"/>
    <w:uiPriority w:val="0"/>
    <w:qFormat/>
    <w:pPr>
      <w:jc w:val="right"/>
    </w:pPr>
    <w:rPr>
      <w:b/>
    </w:rPr>
  </w:style>
  <w:style w:type="paragraph" w:styleId="1040" w:customStyle="1">
    <w:name w:val="表格"/>
    <w:basedOn w:val="767"/>
    <w:uiPriority w:val="0"/>
    <w:qFormat/>
    <w:pPr>
      <w:jc w:val="center"/>
    </w:pPr>
    <w:rPr>
      <w:szCs w:val="22"/>
    </w:rPr>
  </w:style>
  <w:style w:type="paragraph" w:styleId="1041" w:customStyle="1">
    <w:name w:val="表"/>
    <w:basedOn w:val="767"/>
    <w:uiPriority w:val="0"/>
    <w:qFormat/>
    <w:pPr>
      <w:jc w:val="center"/>
    </w:pPr>
    <w:rPr>
      <w:szCs w:val="20"/>
    </w:rPr>
  </w:style>
  <w:style w:type="paragraph" w:styleId="1042" w:customStyle="1">
    <w:name w:val="+列表1"/>
    <w:basedOn w:val="767"/>
    <w:link w:val="1043"/>
    <w:uiPriority w:val="0"/>
    <w:qFormat/>
    <w:pPr>
      <w:jc w:val="center"/>
    </w:pPr>
    <w:rPr>
      <w:sz w:val="24"/>
    </w:rPr>
  </w:style>
  <w:style w:type="character" w:styleId="1043" w:customStyle="1">
    <w:name w:val="+列表1 Char Char Char Char Char Char"/>
    <w:link w:val="1042"/>
    <w:uiPriority w:val="0"/>
    <w:qFormat/>
    <w:rPr>
      <w:rFonts w:eastAsia="宋体"/>
      <w:sz w:val="24"/>
      <w:szCs w:val="24"/>
      <w:lang w:val="en-US" w:eastAsia="zh-CN" w:bidi="ar-SA"/>
    </w:rPr>
  </w:style>
  <w:style w:type="paragraph" w:styleId="1044" w:customStyle="1">
    <w:name w:val="纯文本1"/>
    <w:basedOn w:val="767"/>
    <w:uiPriority w:val="0"/>
    <w:qFormat/>
    <w:rPr>
      <w:rFonts w:ascii="宋体" w:hAnsi="Courier New" w:eastAsia="楷体_GB2312"/>
      <w:sz w:val="28"/>
      <w:szCs w:val="20"/>
    </w:rPr>
  </w:style>
  <w:style w:type="paragraph" w:styleId="1045" w:customStyle="1">
    <w:name w:val="Plain Text1"/>
    <w:basedOn w:val="767"/>
    <w:uiPriority w:val="0"/>
    <w:qFormat/>
    <w:rPr>
      <w:rFonts w:ascii="宋体" w:hAnsi="Courier New" w:eastAsia="楷体_GB2312"/>
      <w:sz w:val="26"/>
      <w:szCs w:val="20"/>
    </w:rPr>
  </w:style>
  <w:style w:type="paragraph" w:styleId="1046" w:customStyle="1">
    <w:name w:val="UserStyle_7"/>
    <w:next w:val="767"/>
    <w:uiPriority w:val="0"/>
    <w:qFormat/>
    <w:pPr>
      <w:ind w:firstLine="200"/>
      <w:jc w:val="both"/>
      <w:spacing w:line="360" w:lineRule="auto"/>
    </w:pPr>
    <w:rPr>
      <w:rFonts w:hint="default" w:ascii="宋体" w:hAnsi="Calibri" w:eastAsia="宋体" w:cs="Times New Roman"/>
      <w:sz w:val="24"/>
      <w:szCs w:val="22"/>
      <w:lang w:eastAsia="zh-CN"/>
    </w:rPr>
  </w:style>
  <w:style w:type="paragraph" w:styleId="1047" w:customStyle="1">
    <w:name w:val="xl44"/>
    <w:basedOn w:val="767"/>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szCs w:val="20"/>
    </w:rPr>
  </w:style>
  <w:style w:type="paragraph" w:styleId="1048" w:customStyle="1">
    <w:name w:val="纯文本2"/>
    <w:basedOn w:val="767"/>
    <w:uiPriority w:val="0"/>
    <w:qFormat/>
    <w:pPr>
      <w:jc w:val="left"/>
      <w:widowControl/>
    </w:pPr>
    <w:rPr>
      <w:rFonts w:ascii="宋体" w:hAnsi="Courier New" w:eastAsia="楷体_GB2312"/>
      <w:sz w:val="26"/>
      <w:szCs w:val="20"/>
    </w:rPr>
  </w:style>
  <w:style w:type="paragraph" w:styleId="1049" w:customStyle="1">
    <w:name w:val="TOC 标题1"/>
    <w:basedOn w:val="768"/>
    <w:next w:val="767"/>
    <w:uiPriority w:val="0"/>
    <w:qFormat/>
    <w:pPr>
      <w:jc w:val="left"/>
      <w:spacing w:before="480" w:after="0" w:line="276" w:lineRule="auto"/>
      <w:widowControl/>
      <w:outlineLvl w:val="9"/>
    </w:pPr>
    <w:rPr>
      <w:rFonts w:ascii="Cambria" w:hAnsi="Cambria"/>
      <w:color w:val="365f91"/>
      <w:sz w:val="28"/>
      <w:szCs w:val="28"/>
    </w:rPr>
  </w:style>
  <w:style w:type="paragraph" w:styleId="1050" w:customStyle="1">
    <w:name w:val="Char Char Char Char Char Char Char Char Char1 Char"/>
    <w:basedOn w:val="813"/>
    <w:uiPriority w:val="0"/>
    <w:qFormat/>
    <w:rPr>
      <w:rFonts w:ascii="Tahoma" w:hAnsi="Tahoma"/>
      <w:sz w:val="24"/>
    </w:rPr>
  </w:style>
  <w:style w:type="paragraph" w:styleId="1051" w:customStyle="1">
    <w:name w:val="表文字"/>
    <w:uiPriority w:val="0"/>
    <w:qFormat/>
    <w:pPr>
      <w:jc w:val="center"/>
    </w:pPr>
    <w:rPr>
      <w:rFonts w:hint="default" w:ascii="Times New Roman" w:hAnsi="Times New Roman" w:eastAsia="宋体" w:cs="Times New Roman"/>
      <w:bCs/>
      <w:sz w:val="21"/>
      <w:szCs w:val="24"/>
      <w:lang w:eastAsia="zh-CN"/>
    </w:rPr>
  </w:style>
  <w:style w:type="paragraph" w:styleId="1052" w:customStyle="1">
    <w:name w:val="正文标准"/>
    <w:basedOn w:val="767"/>
    <w:uiPriority w:val="0"/>
    <w:qFormat/>
    <w:pPr>
      <w:ind w:firstLine="200"/>
    </w:pPr>
    <w:rPr>
      <w:rFonts w:hAnsi="宋体"/>
      <w:sz w:val="24"/>
    </w:rPr>
  </w:style>
  <w:style w:type="paragraph" w:styleId="1053" w:customStyle="1">
    <w:name w:val="纯文本4"/>
    <w:basedOn w:val="767"/>
    <w:link w:val="1054"/>
    <w:uiPriority w:val="0"/>
    <w:qFormat/>
    <w:rPr>
      <w:rFonts w:ascii="宋体" w:hAnsi="Courier New" w:eastAsia="楷体_GB2312"/>
      <w:sz w:val="28"/>
      <w:szCs w:val="20"/>
    </w:rPr>
  </w:style>
  <w:style w:type="character" w:styleId="1054" w:customStyle="1">
    <w:name w:val="Plain Text Char Char"/>
    <w:link w:val="1053"/>
    <w:uiPriority w:val="0"/>
    <w:qFormat/>
    <w:rPr>
      <w:rFonts w:ascii="宋体" w:hAnsi="Courier New" w:eastAsia="楷体_GB2312"/>
      <w:sz w:val="28"/>
      <w:lang w:val="en-US" w:eastAsia="zh-CN" w:bidi="ar-SA"/>
    </w:rPr>
  </w:style>
  <w:style w:type="paragraph" w:styleId="1055" w:customStyle="1">
    <w:name w:val="p25"/>
    <w:basedOn w:val="767"/>
    <w:uiPriority w:val="0"/>
    <w:qFormat/>
    <w:pPr>
      <w:jc w:val="left"/>
      <w:widowControl/>
    </w:pPr>
    <w:rPr>
      <w:rFonts w:ascii="黑体" w:hAnsi="黑体" w:eastAsia="黑体" w:cs="黑体"/>
      <w:sz w:val="26"/>
      <w:szCs w:val="26"/>
    </w:rPr>
  </w:style>
  <w:style w:type="paragraph" w:styleId="1056" w:customStyle="1">
    <w:name w:val="Char"/>
    <w:basedOn w:val="767"/>
    <w:uiPriority w:val="0"/>
    <w:qFormat/>
    <w:pPr>
      <w:ind w:left="420" w:hanging="420"/>
      <w:tabs>
        <w:tab w:val="left" w:pos="420" w:leader="none"/>
      </w:tabs>
    </w:pPr>
    <w:rPr>
      <w:sz w:val="24"/>
    </w:rPr>
  </w:style>
  <w:style w:type="paragraph" w:styleId="1057" w:customStyle="1">
    <w:name w:val="BodyTextIndent31"/>
    <w:basedOn w:val="767"/>
    <w:link w:val="1058"/>
    <w:uiPriority w:val="0"/>
    <w:semiHidden/>
    <w:qFormat/>
    <w:pPr>
      <w:ind w:left="420"/>
      <w:jc w:val="left"/>
      <w:spacing w:after="120"/>
      <w:widowControl/>
    </w:pPr>
    <w:rPr>
      <w:sz w:val="16"/>
      <w:szCs w:val="16"/>
    </w:rPr>
  </w:style>
  <w:style w:type="character" w:styleId="1058" w:customStyle="1">
    <w:name w:val="UserStyle_5"/>
    <w:link w:val="1057"/>
    <w:uiPriority w:val="0"/>
    <w:semiHidden/>
    <w:qFormat/>
    <w:rPr>
      <w:sz w:val="16"/>
      <w:szCs w:val="16"/>
    </w:rPr>
  </w:style>
  <w:style w:type="paragraph" w:styleId="1059" w:customStyle="1">
    <w:name w:val="列表段落1"/>
    <w:basedOn w:val="767"/>
    <w:uiPriority w:val="0"/>
    <w:qFormat/>
    <w:pPr>
      <w:ind w:firstLine="420"/>
      <w:jc w:val="left"/>
    </w:pPr>
    <w:rPr>
      <w:sz w:val="24"/>
      <w:szCs w:val="22"/>
    </w:rPr>
  </w:style>
  <w:style w:type="paragraph" w:styleId="1060" w:customStyle="1">
    <w:name w:val="+● Char Char Char"/>
    <w:basedOn w:val="767"/>
    <w:link w:val="1061"/>
    <w:uiPriority w:val="0"/>
    <w:qFormat/>
    <w:pPr>
      <w:numPr>
        <w:ilvl w:val="0"/>
        <w:numId w:val="4"/>
      </w:numPr>
      <w:ind w:firstLine="480"/>
      <w:tabs>
        <w:tab w:val="left" w:pos="958" w:leader="none"/>
      </w:tabs>
    </w:pPr>
    <w:rPr>
      <w:sz w:val="24"/>
      <w:szCs w:val="28"/>
    </w:rPr>
  </w:style>
  <w:style w:type="character" w:styleId="1061" w:customStyle="1">
    <w:name w:val="+● Char Char Char Char Char Char"/>
    <w:link w:val="1060"/>
    <w:uiPriority w:val="0"/>
    <w:qFormat/>
    <w:rPr>
      <w:rFonts w:eastAsia="宋体"/>
      <w:sz w:val="24"/>
      <w:szCs w:val="28"/>
      <w:lang w:val="en-US" w:eastAsia="zh-CN" w:bidi="ar-SA"/>
    </w:rPr>
  </w:style>
  <w:style w:type="paragraph" w:styleId="1062" w:customStyle="1">
    <w:name w:val="Char Char Char1 Char Char Char Char"/>
    <w:basedOn w:val="767"/>
    <w:uiPriority w:val="0"/>
    <w:qFormat/>
    <w:pPr>
      <w:jc w:val="left"/>
      <w:spacing w:after="160" w:line="240" w:lineRule="exact"/>
      <w:widowControl/>
    </w:pPr>
    <w:rPr>
      <w:sz w:val="24"/>
    </w:rPr>
  </w:style>
  <w:style w:type="paragraph" w:styleId="1063" w:customStyle="1">
    <w:name w:val="方案文档"/>
    <w:link w:val="1064"/>
    <w:uiPriority w:val="0"/>
    <w:qFormat/>
    <w:pPr>
      <w:ind w:firstLine="200"/>
      <w:spacing w:before="156" w:after="156" w:line="360" w:lineRule="auto"/>
    </w:pPr>
    <w:rPr>
      <w:rFonts w:hint="default" w:ascii="Times New Roman" w:hAnsi="Times New Roman" w:eastAsia="Times New Roman" w:cs="Times New Roman"/>
      <w:sz w:val="24"/>
      <w:szCs w:val="24"/>
      <w:lang w:eastAsia="zh-CN"/>
    </w:rPr>
  </w:style>
  <w:style w:type="character" w:styleId="1064" w:customStyle="1">
    <w:name w:val="方案文档 Char Char"/>
    <w:link w:val="1063"/>
    <w:uiPriority w:val="0"/>
    <w:qFormat/>
    <w:rPr>
      <w:rFonts w:eastAsia="Times New Roman"/>
      <w:sz w:val="24"/>
      <w:szCs w:val="24"/>
      <w:lang w:val="en-US" w:eastAsia="zh-CN" w:bidi="ar-SA"/>
    </w:rPr>
  </w:style>
  <w:style w:type="character" w:styleId="1065" w:customStyle="1">
    <w:name w:val="NormalCharacter1"/>
    <w:link w:val="767"/>
    <w:uiPriority w:val="0"/>
    <w:semiHidden/>
    <w:qFormat/>
  </w:style>
  <w:style w:type="character" w:styleId="1066" w:customStyle="1">
    <w:name w:val="Footer Char"/>
    <w:link w:val="767"/>
    <w:uiPriority w:val="0"/>
    <w:qFormat/>
    <w:rPr>
      <w:rFonts w:ascii="Times New Roman" w:hAnsi="Times New Roman" w:cs="Times New Roman"/>
      <w:sz w:val="18"/>
      <w:szCs w:val="18"/>
    </w:rPr>
  </w:style>
  <w:style w:type="character" w:styleId="1067" w:customStyle="1">
    <w:name w:val="纯文本 Char Char2"/>
    <w:link w:val="767"/>
    <w:uiPriority w:val="0"/>
    <w:qFormat/>
    <w:rPr>
      <w:rFonts w:ascii="宋体" w:hAnsi="Courier New" w:eastAsia="楷体_GB2312"/>
      <w:sz w:val="26"/>
      <w:szCs w:val="24"/>
      <w:lang w:val="en-US" w:eastAsia="zh-CN" w:bidi="ar-SA"/>
    </w:rPr>
  </w:style>
  <w:style w:type="character" w:styleId="1068" w:customStyle="1">
    <w:name w:val="首行缩进两字 Char2"/>
    <w:link w:val="767"/>
    <w:uiPriority w:val="0"/>
    <w:qFormat/>
    <w:rPr>
      <w:rFonts w:eastAsia="楷体_GB2312"/>
      <w:sz w:val="24"/>
      <w:lang w:val="en-US" w:eastAsia="zh-CN" w:bidi="ar-SA"/>
    </w:rPr>
  </w:style>
  <w:style w:type="character" w:styleId="1069" w:customStyle="1">
    <w:name w:val="正文缩进 字符"/>
    <w:link w:val="767"/>
    <w:uiPriority w:val="0"/>
    <w:qFormat/>
    <w:rPr>
      <w:rFonts w:eastAsia="楷体_GB2312"/>
      <w:sz w:val="24"/>
    </w:rPr>
  </w:style>
  <w:style w:type="character" w:styleId="1070" w:customStyle="1">
    <w:name w:val="Char Char17"/>
    <w:link w:val="767"/>
    <w:uiPriority w:val="0"/>
    <w:qFormat/>
    <w:rPr>
      <w:rFonts w:eastAsia="楷体_GB2312"/>
      <w:sz w:val="24"/>
      <w:lang w:val="en-US" w:eastAsia="zh-CN" w:bidi="ar-SA"/>
    </w:rPr>
  </w:style>
  <w:style w:type="character" w:styleId="1071" w:customStyle="1">
    <w:name w:val="Heading 4 Char"/>
    <w:link w:val="767"/>
    <w:uiPriority w:val="0"/>
    <w:qFormat/>
    <w:rPr>
      <w:rFonts w:ascii="Times New Roman" w:hAnsi="Times New Roman" w:eastAsia="宋体" w:cs="Times New Roman"/>
      <w:b/>
      <w:bCs/>
      <w:sz w:val="28"/>
      <w:szCs w:val="28"/>
    </w:rPr>
  </w:style>
  <w:style w:type="character" w:styleId="1072" w:customStyle="1">
    <w:name w:val="Header Char"/>
    <w:link w:val="767"/>
    <w:uiPriority w:val="0"/>
    <w:semiHidden/>
    <w:qFormat/>
    <w:rPr>
      <w:rFonts w:eastAsia="宋体" w:cs="Times New Roman"/>
      <w:sz w:val="18"/>
      <w:szCs w:val="24"/>
      <w:lang w:val="en-US" w:eastAsia="zh-CN"/>
    </w:rPr>
  </w:style>
  <w:style w:type="character" w:styleId="1073" w:customStyle="1">
    <w:name w:val="首行缩进两字 Char1"/>
    <w:link w:val="767"/>
    <w:uiPriority w:val="0"/>
    <w:qFormat/>
    <w:rPr>
      <w:rFonts w:eastAsia="楷体_GB2312"/>
      <w:sz w:val="24"/>
      <w:lang w:val="en-US" w:eastAsia="zh-CN" w:bidi="ar-SA"/>
    </w:rPr>
  </w:style>
  <w:style w:type="character" w:styleId="1074" w:customStyle="1">
    <w:name w:val="标题 Char1"/>
    <w:link w:val="767"/>
    <w:uiPriority w:val="0"/>
    <w:qFormat/>
    <w:rPr>
      <w:rFonts w:ascii="Cambria" w:hAnsi="Cambria" w:cs="Times New Roman"/>
      <w:b/>
      <w:bCs/>
      <w:sz w:val="32"/>
      <w:szCs w:val="32"/>
    </w:rPr>
  </w:style>
  <w:style w:type="character" w:styleId="1075" w:customStyle="1">
    <w:name w:val="Heading 3 Char"/>
    <w:link w:val="767"/>
    <w:uiPriority w:val="0"/>
    <w:qFormat/>
    <w:rPr>
      <w:rFonts w:ascii="Times New Roman" w:hAnsi="Times New Roman" w:cs="Times New Roman"/>
      <w:b/>
      <w:bCs/>
      <w:sz w:val="32"/>
      <w:szCs w:val="32"/>
    </w:rPr>
  </w:style>
  <w:style w:type="character" w:styleId="1076" w:customStyle="1">
    <w:name w:val="c lh15"/>
    <w:basedOn w:val="806"/>
    <w:link w:val="767"/>
    <w:uiPriority w:val="0"/>
    <w:qFormat/>
  </w:style>
  <w:style w:type="character" w:styleId="1077" w:customStyle="1">
    <w:name w:val="Heading 5 Char"/>
    <w:link w:val="767"/>
    <w:uiPriority w:val="0"/>
    <w:qFormat/>
    <w:rPr>
      <w:rFonts w:ascii="Times New Roman" w:hAnsi="Times New Roman" w:cs="Times New Roman"/>
      <w:b/>
      <w:bCs/>
      <w:sz w:val="28"/>
      <w:szCs w:val="28"/>
    </w:rPr>
  </w:style>
  <w:style w:type="character" w:styleId="1078" w:customStyle="1">
    <w:name w:val="font11"/>
    <w:basedOn w:val="806"/>
    <w:link w:val="767"/>
    <w:uiPriority w:val="0"/>
    <w:qFormat/>
    <w:rPr>
      <w:rFonts w:hint="eastAsia" w:ascii="宋体" w:hAnsi="宋体" w:eastAsia="宋体" w:cs="宋体"/>
      <w:color w:val="000000"/>
      <w:sz w:val="24"/>
      <w:szCs w:val="24"/>
      <w:u w:val="none"/>
    </w:rPr>
  </w:style>
  <w:style w:type="character" w:styleId="1079" w:customStyle="1">
    <w:name w:val="font21"/>
    <w:basedOn w:val="806"/>
    <w:link w:val="767"/>
    <w:uiPriority w:val="0"/>
    <w:qFormat/>
    <w:rPr>
      <w:rFonts w:hint="eastAsia" w:ascii="宋体" w:hAnsi="宋体" w:eastAsia="宋体" w:cs="宋体"/>
      <w:color w:val="000000"/>
      <w:sz w:val="24"/>
      <w:szCs w:val="24"/>
      <w:u w:val="none"/>
    </w:rPr>
  </w:style>
  <w:style w:type="paragraph" w:styleId="1080" w:customStyle="1">
    <w:name w:val="_Style 30"/>
    <w:basedOn w:val="767"/>
    <w:next w:val="1081"/>
    <w:uiPriority w:val="0"/>
    <w:qFormat/>
    <w:rPr>
      <w:rFonts w:ascii="宋体" w:hAnsi="Courier New"/>
    </w:rPr>
  </w:style>
  <w:style w:type="paragraph" w:styleId="1081" w:customStyle="1">
    <w:name w:val="纯文本12"/>
    <w:basedOn w:val="767"/>
    <w:uiPriority w:val="0"/>
    <w:qFormat/>
    <w:rPr>
      <w:rFonts w:ascii="宋体" w:hAnsi="Courier New"/>
    </w:rPr>
  </w:style>
  <w:style w:type="paragraph" w:styleId="1082" w:customStyle="1">
    <w:name w:val="Table Paragraph"/>
    <w:basedOn w:val="767"/>
    <w:uiPriority w:val="1"/>
    <w:qFormat/>
    <w:rPr>
      <w:rFonts w:ascii="宋体" w:hAnsi="宋体" w:cs="宋体"/>
      <w:lang w:val="zh-CN" w:bidi="zh-CN"/>
    </w:rPr>
  </w:style>
  <w:style w:type="paragraph" w:styleId="1083">
    <w:name w:val="List Paragraph"/>
    <w:basedOn w:val="767"/>
    <w:uiPriority w:val="1"/>
    <w:qFormat/>
    <w:pPr>
      <w:ind w:left="317" w:firstLine="480"/>
    </w:pPr>
    <w:rPr>
      <w:rFonts w:ascii="宋体" w:hAnsi="宋体" w:cs="宋体"/>
      <w:lang w:val="zh-CN" w:bidi="zh-CN"/>
    </w:rPr>
  </w:style>
  <w:style w:type="paragraph" w:styleId="1084" w:customStyle="1">
    <w:name w:val="+标题1"/>
    <w:basedOn w:val="768"/>
    <w:uiPriority w:val="0"/>
    <w:qFormat/>
    <w:pPr>
      <w:keepNext w:val="0"/>
      <w:pageBreakBefore/>
      <w:spacing w:before="240" w:after="240" w:line="240" w:lineRule="auto"/>
    </w:pPr>
    <w:rPr>
      <w:rFonts w:ascii="宋体" w:hAnsi="宋体"/>
      <w:color w:val="000000"/>
      <w:sz w:val="36"/>
    </w:rPr>
  </w:style>
  <w:style w:type="paragraph" w:styleId="1085" w:customStyle="1">
    <w:name w:val="纯文本5"/>
    <w:basedOn w:val="767"/>
    <w:uiPriority w:val="0"/>
    <w:qFormat/>
    <w:rPr>
      <w:rFonts w:ascii="宋体" w:hAnsi="Courier New" w:eastAsia="楷体_GB2312"/>
      <w:sz w:val="28"/>
      <w:szCs w:val="20"/>
    </w:rPr>
  </w:style>
  <w:style w:type="paragraph" w:styleId="1086" w:customStyle="1">
    <w:name w:val="WPSOffice手动目录 1"/>
    <w:uiPriority w:val="0"/>
    <w:qFormat/>
    <w:rPr>
      <w:rFonts w:hint="default" w:ascii="Times New Roman" w:hAnsi="Times New Roman" w:eastAsia="宋体" w:cs="Times New Roman"/>
      <w:lang w:eastAsia="zh-CN"/>
    </w:rPr>
  </w:style>
  <w:style w:type="paragraph" w:styleId="1087" w:customStyle="1">
    <w:name w:val="WPSOffice手动目录 2"/>
    <w:uiPriority w:val="0"/>
    <w:qFormat/>
    <w:pPr>
      <w:ind w:left="200"/>
    </w:pPr>
    <w:rPr>
      <w:rFonts w:hint="default" w:ascii="Times New Roman" w:hAnsi="Times New Roman" w:eastAsia="宋体" w:cs="Times New Roman"/>
      <w:lang w:eastAsia="zh-CN"/>
    </w:rPr>
  </w:style>
  <w:style w:type="paragraph" w:styleId="1088" w:customStyle="1">
    <w:name w:val="纯文本51"/>
    <w:basedOn w:val="767"/>
    <w:uiPriority w:val="0"/>
    <w:qFormat/>
    <w:rPr>
      <w:rFonts w:ascii="宋体" w:hAnsi="Courier New"/>
    </w:rPr>
  </w:style>
  <w:style w:type="character" w:styleId="1089" w:customStyle="1">
    <w:name w:val="font41"/>
    <w:basedOn w:val="806"/>
    <w:link w:val="767"/>
    <w:uiPriority w:val="0"/>
    <w:qFormat/>
    <w:rPr>
      <w:rFonts w:hint="eastAsia" w:ascii="宋体" w:hAnsi="宋体" w:eastAsia="宋体" w:cs="宋体"/>
      <w:color w:val="000000"/>
      <w:sz w:val="21"/>
      <w:szCs w:val="21"/>
      <w:u w:val="none"/>
    </w:rPr>
  </w:style>
  <w:style w:type="paragraph" w:styleId="1090" w:customStyle="1">
    <w:name w:val="普通(网站)1"/>
    <w:basedOn w:val="767"/>
    <w:uiPriority w:val="0"/>
    <w:qFormat/>
    <w:pPr>
      <w:jc w:val="left"/>
      <w:spacing w:before="100" w:beforeAutospacing="1" w:after="100" w:afterAutospacing="1"/>
      <w:widowControl/>
    </w:pPr>
    <w:rPr>
      <w:rFonts w:ascii="宋体" w:hAnsi="宋体" w:cs="宋体"/>
      <w:sz w:val="24"/>
    </w:rPr>
  </w:style>
  <w:style w:type="paragraph" w:styleId="1091" w:customStyle="1">
    <w:name w:val="正文 A"/>
    <w:next w:val="804"/>
    <w:uiPriority w:val="0"/>
    <w:qFormat/>
    <w:pPr>
      <w:jc w:val="both"/>
      <w:widowControl w:val="off"/>
    </w:pPr>
    <w:rPr>
      <w:rFonts w:hint="default" w:ascii="Times New Roman" w:hAnsi="Times New Roman" w:eastAsia="Arial Unicode MS" w:cs="Arial Unicode MS"/>
      <w:color w:val="000000"/>
      <w:sz w:val="21"/>
      <w:szCs w:val="21"/>
      <w:lang w:eastAsia="zh-CN"/>
    </w:rPr>
  </w:style>
  <w:style w:type="paragraph" w:styleId="1092" w:customStyle="1">
    <w:name w:val="正文缩进1"/>
    <w:basedOn w:val="767"/>
    <w:next w:val="767"/>
    <w:uiPriority w:val="0"/>
    <w:qFormat/>
    <w:pPr>
      <w:ind w:firstLine="420"/>
      <w:jc w:val="left"/>
    </w:pPr>
    <w:rPr>
      <w:sz w:val="24"/>
    </w:rPr>
  </w:style>
  <w:style w:type="character" w:styleId="1093" w:customStyle="1">
    <w:name w:val="批注引用1"/>
    <w:link w:val="767"/>
    <w:uiPriority w:val="0"/>
    <w:semiHidden/>
    <w:qFormat/>
    <w:rPr>
      <w:rFonts w:ascii="Times New Roman" w:hAnsi="Times New Roman" w:eastAsia="宋体" w:cs="Times New Roman"/>
      <w:sz w:val="21"/>
      <w:szCs w:val="24"/>
      <w:lang w:val="en-US" w:eastAsia="zh-CN" w:bidi="ar-SA"/>
    </w:rPr>
  </w:style>
  <w:style w:type="paragraph" w:styleId="1094" w:customStyle="1">
    <w:name w:val="正文文本1"/>
    <w:basedOn w:val="767"/>
    <w:next w:val="767"/>
    <w:uiPriority w:val="0"/>
    <w:qFormat/>
    <w:pPr>
      <w:spacing w:line="400" w:lineRule="exact"/>
    </w:pPr>
    <w:rPr>
      <w:rFonts w:ascii="楷体_GB2312"/>
      <w:sz w:val="28"/>
    </w:rPr>
  </w:style>
  <w:style w:type="character" w:styleId="1095" w:customStyle="1">
    <w:name w:val="NormalCharacter11"/>
    <w:link w:val="767"/>
    <w:uiPriority w:val="0"/>
    <w:qFormat/>
    <w:rPr>
      <w:rFonts w:ascii="Times New Roman" w:hAnsi="Times New Roman" w:eastAsia="宋体"/>
    </w:rPr>
  </w:style>
  <w:style w:type="paragraph" w:styleId="1096" w:customStyle="1">
    <w:name w:val="标题3"/>
    <w:basedOn w:val="1097"/>
    <w:uiPriority w:val="0"/>
    <w:qFormat/>
    <w:pPr>
      <w:contextualSpacing/>
      <w:jc w:val="center"/>
      <w:spacing w:before="100" w:after="100"/>
    </w:pPr>
    <w:rPr>
      <w:rFonts w:eastAsia="黑体" w:cs="宋体"/>
      <w:bCs/>
      <w:sz w:val="28"/>
    </w:rPr>
  </w:style>
  <w:style w:type="paragraph" w:styleId="1097" w:customStyle="1">
    <w:name w:val="标题 31"/>
    <w:basedOn w:val="767"/>
    <w:next w:val="767"/>
    <w:uiPriority w:val="0"/>
    <w:qFormat/>
    <w:pPr>
      <w:jc w:val="left"/>
      <w:keepLines/>
      <w:keepNext/>
      <w:outlineLvl w:val="2"/>
    </w:pPr>
    <w:rPr>
      <w:b/>
    </w:rPr>
  </w:style>
  <w:style w:type="paragraph" w:styleId="1098" w:customStyle="1">
    <w:name w:val="页眉1"/>
    <w:basedOn w:val="767"/>
    <w:uiPriority w:val="0"/>
    <w:qFormat/>
    <w:pPr>
      <w:tabs>
        <w:tab w:val="center" w:pos="4153" w:leader="none"/>
        <w:tab w:val="right" w:pos="8306" w:leader="none"/>
      </w:tabs>
      <w:pBdr>
        <w:bottom w:val="single" w:color="000000" w:sz="6" w:space="1"/>
      </w:pBdr>
    </w:pPr>
    <w:rPr>
      <w:sz w:val="18"/>
    </w:rPr>
  </w:style>
  <w:style w:type="paragraph" w:styleId="1099" w:customStyle="1">
    <w:name w:val="段落正文"/>
    <w:basedOn w:val="767"/>
    <w:uiPriority w:val="0"/>
    <w:qFormat/>
    <w:pPr>
      <w:ind w:firstLine="880"/>
    </w:pPr>
    <w:rPr>
      <w:szCs w:val="21"/>
    </w:rPr>
  </w:style>
  <w:style w:type="paragraph" w:styleId="1100" w:customStyle="1">
    <w:name w:val="表格正文"/>
    <w:uiPriority w:val="0"/>
    <w:qFormat/>
    <w:pPr>
      <w:spacing w:before="20" w:after="20"/>
    </w:pPr>
    <w:rPr>
      <w:rFonts w:hint="default" w:ascii="Times New Roman" w:hAnsi="Times New Roman" w:eastAsia="宋体" w:cs="Times New Roman"/>
      <w:i/>
      <w:iCs/>
      <w:color w:val="0070c0"/>
      <w:sz w:val="24"/>
      <w:szCs w:val="22"/>
      <w:lang w:eastAsia="zh-CN"/>
    </w:rPr>
  </w:style>
  <w:style w:type="paragraph" w:styleId="1101" w:customStyle="1">
    <w:name w:val="Revision"/>
    <w:uiPriority w:val="99"/>
    <w:unhideWhenUsed/>
    <w:qFormat/>
    <w:rPr>
      <w:rFonts w:hint="default" w:ascii="Times New Roman" w:hAnsi="Times New Roman" w:eastAsia="宋体" w:cs="Times New Roman"/>
      <w:sz w:val="21"/>
      <w:szCs w:val="24"/>
      <w:lang w:eastAsia="zh-CN"/>
    </w:rPr>
  </w:style>
  <w:style w:type="table" w:styleId="1102" w:customStyle="1">
    <w:name w:val="Table Normal"/>
    <w:uiPriority w:val="0"/>
    <w:unhideWhenUsed/>
    <w:qFormat/>
    <w:tblPr>
      <w:tblCellMar>
        <w:left w:w="0" w:type="dxa"/>
        <w:top w:w="0" w:type="dxa"/>
        <w:right w:w="0" w:type="dxa"/>
        <w:bottom w:w="0" w:type="dxa"/>
      </w:tblCellMar>
    </w:tblPr>
  </w:style>
  <w:style w:type="paragraph" w:styleId="1103" w:customStyle="1">
    <w:name w:val="Table Text"/>
    <w:basedOn w:val="767"/>
    <w:uiPriority w:val="0"/>
    <w:semiHidden/>
    <w:qFormat/>
    <w:rPr>
      <w:rFonts w:ascii="Arial" w:hAnsi="Arial" w:eastAsia="Arial" w:cs="Arial"/>
      <w:sz w:val="21"/>
      <w:szCs w:val="21"/>
      <w:lang w:val="en-US" w:eastAsia="en-US" w:bidi="ar-SA"/>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秋裤小王子๛ก(</dc:creator>
  <cp:lastModifiedBy>杭锋</cp:lastModifiedBy>
  <cp:revision>20</cp:revision>
  <dcterms:created xsi:type="dcterms:W3CDTF">2022-07-08T18:42:00Z</dcterms:created>
  <dcterms:modified xsi:type="dcterms:W3CDTF">2025-12-08T03:10:50Z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eyJoZGlkIjoiNzA5YjI3OWI1ZjUyOGQyZjhhMTA2OWM4ZDY0YWRkYTciLCJ1c2VySWQiOiIzNzk0OTE4MzIifQ==</vt:lpwstr>
  </property>
  <property fmtid="{D5CDD505-2E9C-101B-9397-08002B2CF9AE}" pid="3" name="KSOProductBuildVer">
    <vt:lpwstr>2052-12.1.0.24034</vt:lpwstr>
  </property>
  <property fmtid="{D5CDD505-2E9C-101B-9397-08002B2CF9AE}" pid="4" name="ICV">
    <vt:lpwstr>4E03C9FA02E04C6490E56C9B96412EB7_12</vt:lpwstr>
  </property>
</Properties>
</file>